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4276725</wp:posOffset>
            </wp:positionH>
            <wp:positionV relativeFrom="page">
              <wp:posOffset>533400</wp:posOffset>
            </wp:positionV>
            <wp:extent cx="933450" cy="523875"/>
            <wp:effectExtent l="0" t="0" r="0" b="9525"/>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3450" cy="523875"/>
                    </a:xfrm>
                    <a:prstGeom prst="rect">
                      <a:avLst/>
                    </a:prstGeom>
                  </pic:spPr>
                </pic:pic>
              </a:graphicData>
            </a:graphic>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8469C7" w:rsidRPr="00345D66" w:rsidRDefault="008469C7" w:rsidP="008469C7">
      <w:pPr>
        <w:pStyle w:val="Header"/>
      </w:pPr>
    </w:p>
    <w:p w:rsidR="00811060" w:rsidRPr="00345D66" w:rsidRDefault="00811060" w:rsidP="00811060">
      <w:pPr>
        <w:rPr>
          <w:rFonts w:cs="Arial"/>
        </w:rPr>
      </w:pPr>
    </w:p>
    <w:p w:rsidR="00345D66" w:rsidRPr="00345D66" w:rsidRDefault="00345D66" w:rsidP="00345D66">
      <w:pPr>
        <w:jc w:val="center"/>
        <w:rPr>
          <w:rFonts w:cs="Arial"/>
          <w:sz w:val="20"/>
          <w:szCs w:val="20"/>
        </w:rPr>
      </w:pPr>
      <w:r w:rsidRPr="00345D66">
        <w:rPr>
          <w:rFonts w:cs="Arial"/>
          <w:sz w:val="20"/>
          <w:szCs w:val="20"/>
        </w:rPr>
        <w:t>HOTĂRÂREA nr. 42</w:t>
      </w:r>
    </w:p>
    <w:p w:rsidR="00345D66" w:rsidRPr="00345D66" w:rsidRDefault="00345D66" w:rsidP="00345D66">
      <w:pPr>
        <w:jc w:val="center"/>
        <w:rPr>
          <w:rFonts w:cs="Arial"/>
          <w:sz w:val="20"/>
          <w:szCs w:val="20"/>
        </w:rPr>
      </w:pPr>
      <w:r w:rsidRPr="00345D66">
        <w:rPr>
          <w:rFonts w:cs="Arial"/>
          <w:sz w:val="20"/>
          <w:szCs w:val="20"/>
        </w:rPr>
        <w:t>Din 26.04.2018</w:t>
      </w:r>
    </w:p>
    <w:p w:rsidR="00345D66" w:rsidRPr="00345D66" w:rsidRDefault="00345D66" w:rsidP="00345D66">
      <w:pPr>
        <w:jc w:val="center"/>
        <w:rPr>
          <w:rFonts w:cs="Arial"/>
          <w:sz w:val="20"/>
          <w:szCs w:val="20"/>
        </w:rPr>
      </w:pPr>
      <w:r w:rsidRPr="00345D66">
        <w:rPr>
          <w:rFonts w:cs="Arial"/>
          <w:sz w:val="20"/>
          <w:szCs w:val="20"/>
        </w:rPr>
        <w:t>privind stabilirea impozitelor şi taxelor locale pentru anul fiscal 2019</w:t>
      </w:r>
    </w:p>
    <w:p w:rsidR="00345D66" w:rsidRPr="00345D66" w:rsidRDefault="00345D66" w:rsidP="00345D66">
      <w:pPr>
        <w:jc w:val="center"/>
        <w:rPr>
          <w:rFonts w:cs="Arial"/>
          <w:sz w:val="20"/>
          <w:szCs w:val="20"/>
        </w:rPr>
      </w:pPr>
    </w:p>
    <w:p w:rsidR="00345D66" w:rsidRPr="00345D66" w:rsidRDefault="00345D66" w:rsidP="00345D66">
      <w:pPr>
        <w:jc w:val="both"/>
        <w:rPr>
          <w:rFonts w:cs="Arial"/>
          <w:sz w:val="20"/>
          <w:szCs w:val="20"/>
        </w:rPr>
      </w:pPr>
      <w:r w:rsidRPr="00345D66">
        <w:rPr>
          <w:rFonts w:cs="Arial"/>
          <w:sz w:val="20"/>
          <w:szCs w:val="20"/>
        </w:rPr>
        <w:tab/>
        <w:t>Consiliul Local al oraşului Sărmaşu întrunit în şedinţă ordinară la data de 26.04.2018,</w:t>
      </w:r>
    </w:p>
    <w:p w:rsidR="00345D66" w:rsidRPr="00345D66" w:rsidRDefault="00345D66" w:rsidP="00345D66">
      <w:pPr>
        <w:ind w:firstLine="708"/>
        <w:jc w:val="both"/>
        <w:rPr>
          <w:rFonts w:cs="Arial"/>
          <w:sz w:val="20"/>
          <w:szCs w:val="20"/>
        </w:rPr>
      </w:pPr>
      <w:r w:rsidRPr="00345D66">
        <w:rPr>
          <w:rFonts w:cs="Arial"/>
          <w:sz w:val="20"/>
          <w:szCs w:val="20"/>
        </w:rPr>
        <w:t xml:space="preserve">Având </w:t>
      </w:r>
      <w:r w:rsidRPr="00345D66">
        <w:rPr>
          <w:rFonts w:cs="Arial"/>
          <w:sz w:val="20"/>
          <w:szCs w:val="20"/>
        </w:rPr>
        <w:sym w:font="Times New Roman" w:char="00EE"/>
      </w:r>
      <w:r w:rsidRPr="00345D66">
        <w:rPr>
          <w:rFonts w:cs="Arial"/>
          <w:sz w:val="20"/>
          <w:szCs w:val="20"/>
        </w:rPr>
        <w:t>n vedere prevederile Legii nr. 273/2006 privind finanţele publice locale, cu modificările şi completările ulterioare, Legea nr. 227/2015 privind Codul Fiscal, cu modificările și completările ulterioare; expunerea de motive nr.2820/19.04.2018, referatul de specialitate nr. 2526/04.04.2018 al Serviciului financiar – contabil, impozite şi taxe din cadrul Primăriei Sărmaşu; Legea nr. 52/2003 privind transparenţa decizională,</w:t>
      </w:r>
    </w:p>
    <w:p w:rsidR="00345D66" w:rsidRDefault="00345D66" w:rsidP="00345D66">
      <w:pPr>
        <w:ind w:firstLine="720"/>
        <w:jc w:val="both"/>
        <w:rPr>
          <w:rFonts w:cs="Arial"/>
          <w:sz w:val="20"/>
          <w:szCs w:val="20"/>
        </w:rPr>
      </w:pPr>
      <w:r w:rsidRPr="00345D66">
        <w:rPr>
          <w:rFonts w:cs="Arial"/>
          <w:sz w:val="20"/>
          <w:szCs w:val="20"/>
        </w:rPr>
        <w:t>In temeiul prevederilor art. 36, alin.(1) şi (2), lit.”b”, alin.(4), lit “c”, art. 45, alin. (2), art.  115  lit.”b” din Legea nr.215/2001 privind administra</w:t>
      </w:r>
      <w:r w:rsidRPr="00345D66">
        <w:rPr>
          <w:rFonts w:cs="Arial"/>
          <w:sz w:val="20"/>
          <w:szCs w:val="20"/>
        </w:rPr>
        <w:sym w:font="Times New Roman" w:char="0163"/>
      </w:r>
      <w:r w:rsidRPr="00345D66">
        <w:rPr>
          <w:rFonts w:cs="Arial"/>
          <w:sz w:val="20"/>
          <w:szCs w:val="20"/>
        </w:rPr>
        <w:t>ia public</w:t>
      </w:r>
      <w:r w:rsidRPr="00345D66">
        <w:rPr>
          <w:rFonts w:cs="Arial"/>
          <w:sz w:val="20"/>
          <w:szCs w:val="20"/>
        </w:rPr>
        <w:sym w:font="Times New Roman" w:char="0103"/>
      </w:r>
      <w:r w:rsidRPr="00345D66">
        <w:rPr>
          <w:rFonts w:cs="Arial"/>
          <w:sz w:val="20"/>
          <w:szCs w:val="20"/>
        </w:rPr>
        <w:t xml:space="preserve"> local</w:t>
      </w:r>
      <w:r w:rsidRPr="00345D66">
        <w:rPr>
          <w:rFonts w:cs="Arial"/>
          <w:sz w:val="20"/>
          <w:szCs w:val="20"/>
        </w:rPr>
        <w:sym w:font="Times New Roman" w:char="0103"/>
      </w:r>
      <w:r w:rsidRPr="00345D66">
        <w:rPr>
          <w:rFonts w:cs="Arial"/>
          <w:sz w:val="20"/>
          <w:szCs w:val="20"/>
        </w:rPr>
        <w:t>, republicată;</w:t>
      </w:r>
    </w:p>
    <w:p w:rsidR="00345D66" w:rsidRPr="00345D66" w:rsidRDefault="00345D66" w:rsidP="00345D66">
      <w:pPr>
        <w:ind w:firstLine="720"/>
        <w:jc w:val="both"/>
        <w:rPr>
          <w:rFonts w:cs="Arial"/>
          <w:sz w:val="20"/>
          <w:szCs w:val="20"/>
        </w:rPr>
      </w:pPr>
    </w:p>
    <w:p w:rsidR="00345D66" w:rsidRPr="00345D66" w:rsidRDefault="00345D66" w:rsidP="00345D66">
      <w:pPr>
        <w:jc w:val="center"/>
        <w:rPr>
          <w:rFonts w:cs="Arial"/>
          <w:sz w:val="20"/>
          <w:szCs w:val="20"/>
        </w:rPr>
      </w:pPr>
      <w:r w:rsidRPr="00345D66">
        <w:rPr>
          <w:rFonts w:cs="Arial"/>
          <w:sz w:val="20"/>
          <w:szCs w:val="20"/>
        </w:rPr>
        <w:t>hotărăşte :</w:t>
      </w:r>
    </w:p>
    <w:p w:rsidR="00345D66" w:rsidRPr="00345D66" w:rsidRDefault="00345D66" w:rsidP="00345D66">
      <w:pPr>
        <w:jc w:val="center"/>
        <w:rPr>
          <w:rFonts w:cs="Arial"/>
          <w:sz w:val="20"/>
          <w:szCs w:val="20"/>
        </w:rPr>
      </w:pPr>
    </w:p>
    <w:p w:rsidR="00345D66" w:rsidRPr="00345D66" w:rsidRDefault="00345D66" w:rsidP="00345D66">
      <w:pPr>
        <w:jc w:val="center"/>
        <w:rPr>
          <w:rFonts w:cs="Arial"/>
          <w:sz w:val="20"/>
          <w:szCs w:val="20"/>
          <w:lang w:val="fr-FR"/>
        </w:rPr>
      </w:pPr>
      <w:r w:rsidRPr="00345D66">
        <w:rPr>
          <w:rFonts w:cs="Arial"/>
          <w:sz w:val="20"/>
          <w:szCs w:val="20"/>
          <w:lang w:val="fr-FR"/>
        </w:rPr>
        <w:t>CAPITOLUL  I</w:t>
      </w:r>
    </w:p>
    <w:p w:rsidR="00345D66" w:rsidRPr="00345D66" w:rsidRDefault="00345D66" w:rsidP="00345D66">
      <w:pPr>
        <w:jc w:val="center"/>
        <w:rPr>
          <w:rFonts w:cs="Arial"/>
          <w:b/>
          <w:bCs/>
          <w:sz w:val="20"/>
          <w:szCs w:val="20"/>
          <w:lang w:val="fr-FR"/>
        </w:rPr>
      </w:pPr>
      <w:r w:rsidRPr="00345D66">
        <w:rPr>
          <w:rFonts w:cs="Arial"/>
          <w:b/>
          <w:bCs/>
          <w:sz w:val="20"/>
          <w:szCs w:val="20"/>
          <w:lang w:val="fr-FR"/>
        </w:rPr>
        <w:t>Impozitul pe clădiri şi taxa pe clădiri</w:t>
      </w:r>
    </w:p>
    <w:p w:rsidR="00345D66" w:rsidRPr="00345D66" w:rsidRDefault="00345D66" w:rsidP="00345D66">
      <w:pPr>
        <w:tabs>
          <w:tab w:val="left" w:pos="540"/>
        </w:tabs>
        <w:ind w:firstLine="540"/>
        <w:jc w:val="both"/>
        <w:rPr>
          <w:rFonts w:cs="Arial"/>
          <w:b/>
          <w:bCs/>
          <w:i/>
          <w:iCs/>
          <w:sz w:val="20"/>
          <w:szCs w:val="20"/>
          <w:lang w:val="fr-FR"/>
        </w:rPr>
      </w:pPr>
      <w:r w:rsidRPr="00345D66">
        <w:rPr>
          <w:rFonts w:cs="Arial"/>
          <w:b/>
          <w:bCs/>
          <w:i/>
          <w:iCs/>
          <w:sz w:val="20"/>
          <w:szCs w:val="20"/>
          <w:lang w:val="fr-FR"/>
        </w:rPr>
        <w:t>Art.1. Reguli generale</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(1) Orice persoană care are în proprietate o clădire situată în România datorează anual impozit pentru acea clădire, exceptând cazul în care în prezentul titlu se prevede diferit.</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 xml:space="preserve">(2) Pentru clădirile proprietate publică sau privată a statului ori a unităţilor administrativ-teritoriale, </w:t>
      </w:r>
      <w:proofErr w:type="gramStart"/>
      <w:r w:rsidRPr="00345D66">
        <w:rPr>
          <w:rFonts w:cs="Arial"/>
          <w:sz w:val="20"/>
          <w:szCs w:val="20"/>
          <w:lang w:val="fr-FR"/>
        </w:rPr>
        <w:t>concesionate</w:t>
      </w:r>
      <w:proofErr w:type="gramEnd"/>
      <w:r w:rsidRPr="00345D66">
        <w:rPr>
          <w:rFonts w:cs="Arial"/>
          <w:sz w:val="20"/>
          <w:szCs w:val="20"/>
          <w:lang w:val="fr-FR"/>
        </w:rPr>
        <w:t>, închiriate, date în administrare ori în folosinţă, după caz, oricăror entităţi, altele decât cele de drept public, se stabileşte taxa pe clădiri, care reprezintă sarcina fiscală a concesionarilor, locatarilor, titularilor dreptului de administrare sau de folosinţă, după caz, în condiţii similare impozitului pe clădiri.</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 xml:space="preserve">(3) Impozitul prevăzut </w:t>
      </w:r>
      <w:proofErr w:type="gramStart"/>
      <w:r w:rsidRPr="00345D66">
        <w:rPr>
          <w:rFonts w:cs="Arial"/>
          <w:sz w:val="20"/>
          <w:szCs w:val="20"/>
          <w:lang w:val="fr-FR"/>
        </w:rPr>
        <w:t>la</w:t>
      </w:r>
      <w:proofErr w:type="gramEnd"/>
      <w:r w:rsidRPr="00345D66">
        <w:rPr>
          <w:rFonts w:cs="Arial"/>
          <w:sz w:val="20"/>
          <w:szCs w:val="20"/>
          <w:lang w:val="fr-FR"/>
        </w:rPr>
        <w:t xml:space="preserve"> alin. (1), denumit în continuare impozit pe clădiri, precum şi taxa pe clădiri prevăzută </w:t>
      </w:r>
      <w:proofErr w:type="gramStart"/>
      <w:r w:rsidRPr="00345D66">
        <w:rPr>
          <w:rFonts w:cs="Arial"/>
          <w:sz w:val="20"/>
          <w:szCs w:val="20"/>
          <w:lang w:val="fr-FR"/>
        </w:rPr>
        <w:t>la</w:t>
      </w:r>
      <w:proofErr w:type="gramEnd"/>
      <w:r w:rsidRPr="00345D66">
        <w:rPr>
          <w:rFonts w:cs="Arial"/>
          <w:sz w:val="20"/>
          <w:szCs w:val="20"/>
          <w:lang w:val="fr-FR"/>
        </w:rPr>
        <w:t xml:space="preserve"> alin. (2) se datorează către bugetul local al comunei, al oraşului sau al municipiului în care este amplasată clădirea. În cazul municipiului Bucureşti, impozitul şi taxa pe clădiri se datorează către bugetul local al sectorului în care este amplasată clădirea.</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(4) Taxa pe clădiri se stabileşte proporţional cu perioada pentru care este constituit dreptul de concesiune, închiriere, administrare ori folosinţă.</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(5) Pe perioada în care pentru o clădire se plăteşte taxa pe clădiri, nu se datorează impozitul pe clădiri.</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(6) În cazul în care o clădire se află în proprietatea comună a două sau mai multe persoane, fiecare dintre proprietarii comuni ai clădirii datorează impozitul pentru spaţiile situate în partea din clădire aflată în proprietatea sa. În cazul în care nu se pot stabili părţile individuale ale proprietarilor în comun, fiecare proprietar în comun datorează o parte egală din impozitul pentru clădirea respectivăclădiri</w:t>
      </w:r>
    </w:p>
    <w:p w:rsidR="00345D66" w:rsidRPr="00345D66" w:rsidRDefault="00345D66" w:rsidP="00345D66">
      <w:pPr>
        <w:tabs>
          <w:tab w:val="left" w:pos="540"/>
        </w:tabs>
        <w:ind w:firstLine="547"/>
        <w:jc w:val="both"/>
        <w:rPr>
          <w:rFonts w:cs="Arial"/>
          <w:b/>
          <w:bCs/>
          <w:i/>
          <w:iCs/>
          <w:sz w:val="20"/>
          <w:szCs w:val="20"/>
          <w:lang w:val="fr-FR"/>
        </w:rPr>
      </w:pPr>
      <w:r w:rsidRPr="00345D66">
        <w:rPr>
          <w:rFonts w:cs="Arial"/>
          <w:b/>
          <w:bCs/>
          <w:i/>
          <w:iCs/>
          <w:sz w:val="20"/>
          <w:szCs w:val="20"/>
          <w:lang w:val="fr-FR"/>
        </w:rPr>
        <w:t>Art.2. Scutiri</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(1) Nu se datorează impozit/taxă pe clădiri pentru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a) clădirile aflate în proprietatea publică sau privată a statului sau a unităţilor administrativ-teritoriale, cu excepţia încăperilor folosite pentru activităţi economice sau agrement, altele decât cele desfăşurate în relaţie cu persoane juridice de drept public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b) clădirile aflate în domeniul privat al statului concesionate, închiriate, date în administrare ori în folosinţă, după caz, instituţiilor publice cu finanţare de la bugetul de stat, utilizate pentru activitatea proprie a acestora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lastRenderedPageBreak/>
        <w:t>c) clădirile aflate în proprietatea fundaţiilor înfiinţate prin testament constituite, conform legii, cu scopul de a întreţine, dezvolta şi ajuta instituţii de cultură naţională, precum şi de a susţine acţiuni cu caracter umanitar, social şi cultural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d) clădirile care, prin destinaţie, constituie lăcaşuri de cult, aparţinând cultelor religioase recunoscute oficial şi asociaţiilor religioase, precum şi componentelor locale ale acestora, cu excepţia încăperilor folosite pentru activităţi economice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e) clădirile funerare din cimitire şi crematorii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f) clădirile utilizate de unităţile şi instituţiile de învăţământ de stat, confesional sau particular, autorizate să funcţioneze provizoriu ori acreditate, cu excepţia încăperilor care sunt folosite pentru activităţi economice care generează alte venituri decât cele din taxele de şcolarizare, servirea meselor pentru preşcolari, elevi sau studenţi şi cazarea acestora, precum şi clădirile utilizate de către creşe, astfel cum sunt definite şi funcţionează potrivit Legii nr. 263/2007 privind înfiinţarea, organizarea şi funcţionarea creşelor, cu modificările şi completările ulterioare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g) clădirile unei instituţii sau unităţi care funcţionează sub coordonarea Ministerului Educaţiei şi Cercetării Ştiinţifice sau a Ministerului Tineretului şi Sportului, precum şi clădirile federaţiilor sportive naţionale, cu excepţia încăperilor care sunt folosite pentru activităţi economice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h) clădirile unităţilor sanitare publice, cu excepţia încăperilor folosite pentru activităţi economice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i) clădirile din parcurile industriale, parcurile ştiinţifice şi tehnologice, precum şi cele utilizate de incubatoarele de afaceri, cu respectarea legislaţiei în materia ajutorului de stat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j) clădirile care sunt afectate activităţilor hidrotehnice, hidrometrice, hidrometeorologice, oceanografice, de îmbunătăţiri funciare şi de intervenţii la apărarea împotriva inundaţiilor, precum şi clădirile din porturi şi cele afectate canalelor navigabile şi staţiilor de pompare aferente canalelor, cu excepţia încăperilor care sunt folosite pentru activităţi economice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k) clădirile care, prin natura lor, fac corp comun cu poduri, viaducte, apeducte, diguri, baraje şi tuneluri şi care sunt utilizate pentru exploatarea acestor construcţii, cu excepţia încăperilor care sunt folosite pentru alte activităţi economice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l) clădirile aferente infrastructurii feroviare publice sau infrastructurii metroului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m) clădirile Academiei Române şi ale fundaţiilor proprii înfiinţate de Academia Română, în calitate de fondator unic, cu excepţia încăperilor care sunt folosite pentru activităţi economice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n) clădirile aferente capacităţilor de producţie care sunt în sectorul pentru apărare cu respectarea legislaţiei în materia ajutorului de stat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o) clădirile care sunt utilizate ca sere, solare, răsadniţe, ciupercării, silozuri pentru furaje, silozuri şi/sau pătule pentru depozitarea şi conservarea cerealelor, cu excepţia încăperilor care sunt folosite pentru alte activităţi economice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 xml:space="preserve">p) clădirea folosită ca domiciliu şi/sau alte clădiri aflate în proprietatea sau coproprietatea persoanelor prevăzute </w:t>
      </w:r>
      <w:proofErr w:type="gramStart"/>
      <w:r w:rsidRPr="00345D66">
        <w:rPr>
          <w:rFonts w:cs="Arial"/>
          <w:sz w:val="20"/>
          <w:szCs w:val="20"/>
          <w:lang w:val="fr-FR"/>
        </w:rPr>
        <w:t>la</w:t>
      </w:r>
      <w:proofErr w:type="gramEnd"/>
      <w:r w:rsidRPr="00345D66">
        <w:rPr>
          <w:rFonts w:cs="Arial"/>
          <w:sz w:val="20"/>
          <w:szCs w:val="20"/>
          <w:lang w:val="fr-FR"/>
        </w:rPr>
        <w:t xml:space="preserve"> art. 2 </w:t>
      </w:r>
      <w:proofErr w:type="gramStart"/>
      <w:r w:rsidRPr="00345D66">
        <w:rPr>
          <w:rFonts w:cs="Arial"/>
          <w:sz w:val="20"/>
          <w:szCs w:val="20"/>
          <w:lang w:val="fr-FR"/>
        </w:rPr>
        <w:t>lit</w:t>
      </w:r>
      <w:proofErr w:type="gramEnd"/>
      <w:r w:rsidRPr="00345D66">
        <w:rPr>
          <w:rFonts w:cs="Arial"/>
          <w:sz w:val="20"/>
          <w:szCs w:val="20"/>
          <w:lang w:val="fr-FR"/>
        </w:rPr>
        <w:t xml:space="preserve">. A), c)-e) din Ordonanţa </w:t>
      </w:r>
      <w:proofErr w:type="gramStart"/>
      <w:r w:rsidRPr="00345D66">
        <w:rPr>
          <w:rFonts w:cs="Arial"/>
          <w:sz w:val="20"/>
          <w:szCs w:val="20"/>
          <w:lang w:val="fr-FR"/>
        </w:rPr>
        <w:t>de urgenţă</w:t>
      </w:r>
      <w:proofErr w:type="gramEnd"/>
      <w:r w:rsidRPr="00345D66">
        <w:rPr>
          <w:rFonts w:cs="Arial"/>
          <w:sz w:val="20"/>
          <w:szCs w:val="20"/>
          <w:lang w:val="fr-FR"/>
        </w:rPr>
        <w:t xml:space="preserve"> a Guvernului nr. 82/2006 pentru recunoaşterea meritelor personalului armatei participant la acţiuni militare şi acordarea unor drepturi acestuia şi urmaşilor celui decedat, aprobată cu modificări prin Legea nr. 111/2007, cu modificările şi completările ulterioare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q) clădirile aflate în domeniul public al statului şi în administrarea Regiei Autonome « Administraţia Patrimoniului Protocolului de Stat », cu excepţia încăperilor care sunt folosite pentru activităţi economice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r) clădirile aflate în proprietatea sau coproprietatea veteranilor de război, a văduvelor de război şi a văduvelor nerecăsătorite ale veteranilor de război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 xml:space="preserve">s) clădirea folosită ca domiciliu aflată în proprietatea sau coproprietatea persoanelor prevăzute </w:t>
      </w:r>
      <w:proofErr w:type="gramStart"/>
      <w:r w:rsidRPr="00345D66">
        <w:rPr>
          <w:rFonts w:cs="Arial"/>
          <w:sz w:val="20"/>
          <w:szCs w:val="20"/>
          <w:lang w:val="fr-FR"/>
        </w:rPr>
        <w:t>la</w:t>
      </w:r>
      <w:proofErr w:type="gramEnd"/>
      <w:r w:rsidRPr="00345D66">
        <w:rPr>
          <w:rFonts w:cs="Arial"/>
          <w:sz w:val="20"/>
          <w:szCs w:val="20"/>
          <w:lang w:val="fr-FR"/>
        </w:rPr>
        <w:t xml:space="preserve"> art. 1 al Decretului-lege nr. 118/1990 privind acordarea unor drepturi persoanelor persecutate din motive politice de dictatura instaurată cu începere de la 6 martie 1945, precum şi celor deportate în străinătate ori constituite în prizonieri, republicat, cu modificările şi completările ulterioare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t) clădirea folosită ca domiciliu aflată în proprietatea sau coproprietatea persoanelor cu handicap grav sau accentuat şi a persoanelor încadrate în gradul I de invaliditate, respectiv a reprezentanţilor legali ai minorilor cu handicap grav sau accentuat şi ai minorilor încadraţi în gradul I de invaliditate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u) clădirile aflate în proprietatea organizaţiilor cetăţenilor aparţinând minorităţilor naţionale din România, cu statut de utilitate publică, precum şi cele închiriate, concesionate sau primite în administrare ori în folosinţă de acestea de la o instituţie sau o autoritate publică, cu excepţia încăperilor care sunt folosite pentru activităţi economice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v) clădirile destinate serviciului de apostilă şi supralegalizare, cele destinate depozitării şi administrării arhivei, precum şi clădirile afectate funcţionării Centrului Naţional de Administrare a Registrelor Naţionale Notariale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lastRenderedPageBreak/>
        <w:t>w) clădirile deţinute sau utilizate de către întreprinderile sociale de inserţie ;</w:t>
      </w:r>
    </w:p>
    <w:p w:rsidR="00345D66" w:rsidRPr="00345D66" w:rsidRDefault="00345D66" w:rsidP="00345D66">
      <w:pPr>
        <w:autoSpaceDE w:val="0"/>
        <w:autoSpaceDN w:val="0"/>
        <w:adjustRightInd w:val="0"/>
        <w:jc w:val="both"/>
        <w:rPr>
          <w:rFonts w:cs="Arial"/>
          <w:sz w:val="20"/>
          <w:szCs w:val="20"/>
        </w:rPr>
      </w:pPr>
      <w:r w:rsidRPr="00345D66">
        <w:rPr>
          <w:rFonts w:cs="Arial"/>
          <w:sz w:val="20"/>
          <w:szCs w:val="20"/>
        </w:rPr>
        <w:t xml:space="preserve">         x) clădirile clasate ca monumente istorice, de arhitectură sau arheologice, indiferent de titularul dreptului de proprietate sau de administrare, care au faţada stradală şi/sau principală renovată sau reabilitată conform prevederilor Legii nr. 422/2001 privind protejarea monumentelor istorice, republicată, cu modificările şi completările ulterioare, cu excepţia încăperilor care sunt folosite pentru activităţi economice.</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(2) Consiliul local poate  hotărî să acorde scutirea sau reducerea impozitului/taxei pe clădiri datorate pentru următoarele clădiri :</w:t>
      </w:r>
    </w:p>
    <w:p w:rsidR="00345D66" w:rsidRPr="00345D66" w:rsidRDefault="00345D66" w:rsidP="00345D66">
      <w:pPr>
        <w:autoSpaceDE w:val="0"/>
        <w:autoSpaceDN w:val="0"/>
        <w:adjustRightInd w:val="0"/>
        <w:jc w:val="both"/>
        <w:rPr>
          <w:rFonts w:cs="Arial"/>
          <w:sz w:val="20"/>
          <w:szCs w:val="20"/>
        </w:rPr>
      </w:pPr>
      <w:r w:rsidRPr="00345D66">
        <w:rPr>
          <w:rFonts w:cs="Arial"/>
          <w:sz w:val="20"/>
          <w:szCs w:val="20"/>
        </w:rPr>
        <w:t xml:space="preserve">        a) clădirile care, potrivit legii, sunt clasate ca monumente istorice, de arhitectură sau arheologice, muzee ori case memoriale, altele decât cele prevăzute la alin. (1) lit. x);</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b) clădiri pentru care s-a instituit un regim de protecţie, altele decât monumentele istorice, amplasate în zone de protecţie ale monumentelor istorice şi în zonele construite protejate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c) clădirile utilizate pentru furnizarea de servicii sociale de către organizaţii neguvernamentale şi întreprinderi sociale ca furnizori de servicii sociale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d) clădirile utilizate de organizaţii nonprofit folosite exclusiv pentru activităţile fără scop lucrativ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 xml:space="preserve">e) clădirile restituite potrivit art. 16 din Legea nr. 10/2001 privind regimul juridic al unor imobile preluate în mod abuziv în perioada 6 martie 1945-22 decembrie 1989, republicată, cu modificările şi completările ulterioare, pentru perioada pentru care proprietarul menţine afectaţiunea </w:t>
      </w:r>
      <w:proofErr w:type="gramStart"/>
      <w:r w:rsidRPr="00345D66">
        <w:rPr>
          <w:rFonts w:cs="Arial"/>
          <w:sz w:val="20"/>
          <w:szCs w:val="20"/>
          <w:lang w:val="fr-FR"/>
        </w:rPr>
        <w:t>de interes</w:t>
      </w:r>
      <w:proofErr w:type="gramEnd"/>
      <w:r w:rsidRPr="00345D66">
        <w:rPr>
          <w:rFonts w:cs="Arial"/>
          <w:sz w:val="20"/>
          <w:szCs w:val="20"/>
          <w:lang w:val="fr-FR"/>
        </w:rPr>
        <w:t xml:space="preserve"> public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 xml:space="preserve">f) clădirile retrocedate potrivit art. 1 alin. (10) din Ordonanţa de urgenţă a Guvernului nr. 94/2000 privind retrocedarea unor bunuri imobile care au aparţinut cultelor religioase din România, republicată, cu modificările şi completările ulterioare, pentru perioada pentru care proprietarul menţine afectaţiunea </w:t>
      </w:r>
      <w:proofErr w:type="gramStart"/>
      <w:r w:rsidRPr="00345D66">
        <w:rPr>
          <w:rFonts w:cs="Arial"/>
          <w:sz w:val="20"/>
          <w:szCs w:val="20"/>
          <w:lang w:val="fr-FR"/>
        </w:rPr>
        <w:t>de interes</w:t>
      </w:r>
      <w:proofErr w:type="gramEnd"/>
      <w:r w:rsidRPr="00345D66">
        <w:rPr>
          <w:rFonts w:cs="Arial"/>
          <w:sz w:val="20"/>
          <w:szCs w:val="20"/>
          <w:lang w:val="fr-FR"/>
        </w:rPr>
        <w:t xml:space="preserve"> public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 xml:space="preserve">g) clădirile restituite potrivit art. 1 alin. (5) din Ordonanţa de urgenţă a Guvernului nr. 83/1999 privind restituirea unor bunuri imobile care au aparţinut comunităţilor cetăţenilor aparţinând minorităţilor naţionale din România, republicată, pentru perioada pentru care proprietarul menţine afectaţiunea </w:t>
      </w:r>
      <w:proofErr w:type="gramStart"/>
      <w:r w:rsidRPr="00345D66">
        <w:rPr>
          <w:rFonts w:cs="Arial"/>
          <w:sz w:val="20"/>
          <w:szCs w:val="20"/>
          <w:lang w:val="fr-FR"/>
        </w:rPr>
        <w:t>de interes</w:t>
      </w:r>
      <w:proofErr w:type="gramEnd"/>
      <w:r w:rsidRPr="00345D66">
        <w:rPr>
          <w:rFonts w:cs="Arial"/>
          <w:sz w:val="20"/>
          <w:szCs w:val="20"/>
          <w:lang w:val="fr-FR"/>
        </w:rPr>
        <w:t xml:space="preserve"> public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h) clădirea nouă cu destinaţie de locuinţă, realizată în condiţiile Legii locuinţei nr. 114/1996, republicată, cu modificările şi completările ulterioare, precum şi clădirea cu destinaţie de locuinţă, realizată pe bază de credite, în conformitate cu Ordonanţa Guvernului nr. 19/1994 privind stimularea investiţiilor pentru realizarea unor lucrări publice şi construcţii de locuinţe, aprobată cu modificări şi completări prin Legea nr. 82/1995, cu modificările şi completările ulterioare. În cazul înstrăinării clădirii, scutirea de impozit nu se aplică noului proprietar al acesteia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 xml:space="preserve">i) clădirile afectate de calamităţi naturale, pentru o perioadă de până </w:t>
      </w:r>
      <w:proofErr w:type="gramStart"/>
      <w:r w:rsidRPr="00345D66">
        <w:rPr>
          <w:rFonts w:cs="Arial"/>
          <w:sz w:val="20"/>
          <w:szCs w:val="20"/>
          <w:lang w:val="fr-FR"/>
        </w:rPr>
        <w:t>la</w:t>
      </w:r>
      <w:proofErr w:type="gramEnd"/>
      <w:r w:rsidRPr="00345D66">
        <w:rPr>
          <w:rFonts w:cs="Arial"/>
          <w:sz w:val="20"/>
          <w:szCs w:val="20"/>
          <w:lang w:val="fr-FR"/>
        </w:rPr>
        <w:t xml:space="preserve"> 5 ani, începând cu 1 ianuarie a anului în care s-a produs evenimentul ;</w:t>
      </w:r>
    </w:p>
    <w:p w:rsidR="00345D66" w:rsidRPr="00345D66" w:rsidRDefault="00345D66" w:rsidP="00345D66">
      <w:pPr>
        <w:tabs>
          <w:tab w:val="left" w:pos="540"/>
        </w:tabs>
        <w:ind w:firstLine="547"/>
        <w:jc w:val="both"/>
        <w:rPr>
          <w:rFonts w:cs="Arial"/>
          <w:sz w:val="20"/>
          <w:szCs w:val="20"/>
        </w:rPr>
      </w:pPr>
      <w:r w:rsidRPr="00345D66">
        <w:rPr>
          <w:rFonts w:cs="Arial"/>
          <w:sz w:val="20"/>
          <w:szCs w:val="20"/>
          <w:lang w:val="fr-FR"/>
        </w:rPr>
        <w:t xml:space="preserve">j) clădirea folosită ca domiciliu şi/sau alte clădiri aflate în proprietatea sau coproprietatea persoanelor prevăzute </w:t>
      </w:r>
      <w:proofErr w:type="gramStart"/>
      <w:r w:rsidRPr="00345D66">
        <w:rPr>
          <w:rFonts w:cs="Arial"/>
          <w:sz w:val="20"/>
          <w:szCs w:val="20"/>
          <w:lang w:val="fr-FR"/>
        </w:rPr>
        <w:t>la</w:t>
      </w:r>
      <w:proofErr w:type="gramEnd"/>
      <w:r w:rsidRPr="00345D66">
        <w:rPr>
          <w:rFonts w:cs="Arial"/>
          <w:sz w:val="20"/>
          <w:szCs w:val="20"/>
          <w:lang w:val="fr-FR"/>
        </w:rPr>
        <w:t xml:space="preserve"> art. 3 </w:t>
      </w:r>
      <w:proofErr w:type="gramStart"/>
      <w:r w:rsidRPr="00345D66">
        <w:rPr>
          <w:rFonts w:cs="Arial"/>
          <w:sz w:val="20"/>
          <w:szCs w:val="20"/>
          <w:lang w:val="fr-FR"/>
        </w:rPr>
        <w:t>alin</w:t>
      </w:r>
      <w:proofErr w:type="gramEnd"/>
      <w:r w:rsidRPr="00345D66">
        <w:rPr>
          <w:rFonts w:cs="Arial"/>
          <w:sz w:val="20"/>
          <w:szCs w:val="20"/>
          <w:lang w:val="fr-FR"/>
        </w:rPr>
        <w:t xml:space="preserve">. </w:t>
      </w:r>
      <w:r w:rsidRPr="00345D66">
        <w:rPr>
          <w:rFonts w:cs="Arial"/>
          <w:sz w:val="20"/>
          <w:szCs w:val="20"/>
        </w:rPr>
        <w:t>(1) lit. b) şi art. 4 alin. (1) din Legea nr. 341/2004, cu modificările şi completările ulterioare;</w:t>
      </w:r>
    </w:p>
    <w:p w:rsidR="00345D66" w:rsidRPr="00345D66" w:rsidRDefault="00345D66" w:rsidP="00345D66">
      <w:pPr>
        <w:tabs>
          <w:tab w:val="left" w:pos="540"/>
        </w:tabs>
        <w:ind w:firstLine="547"/>
        <w:jc w:val="both"/>
        <w:rPr>
          <w:rFonts w:cs="Arial"/>
          <w:sz w:val="20"/>
          <w:szCs w:val="20"/>
        </w:rPr>
      </w:pPr>
      <w:r w:rsidRPr="00345D66">
        <w:rPr>
          <w:rFonts w:cs="Arial"/>
          <w:sz w:val="20"/>
          <w:szCs w:val="20"/>
        </w:rPr>
        <w:t>k) clădirea folosită ca domiciliu, aflată în proprietatea sau coproprietatea persoanelor ale căror venituri lunare sunt mai mici decât salariul minim brut pe ţară ori constau în exclusivitate din indemnizaţie de şomaj sau ajutor social;</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l) clădirile aflate în proprietatea operatorilor economici, în condiţiile elaborării unor scheme de ajutor de stat/de minimis având un obiectiv prevăzut de legislaţia în domeniul ajutorului de stat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m) clădirile la care proprietarii au executat pe cheltuială proprie lucrări de intervenţie pentru creşterea performanţei energetice, pe baza procesului-verbal de recepţie la terminarea lucrărilor, întocmit în condiţiile legii, prin care se constată realizarea măsurilor de intervenţie recomandate de către auditorul energetic în certificatul de performanţă energetică sau, după caz, în raportul de audit energetic, astfel cum este prevăzut în Ordonanţa de urgenţă a Guvernului nr. 18/2009 privind creşterea performanţei energetice a blocurilor de locuinţe, aprobată cu modificări şi completări prin Legea nr. 158/2011, cu modificările şi completările ulterioare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 xml:space="preserve">n) clădirile unde au fost executate lucrări în condiţiile Legii nr. 153/2011 privind măsuri de creştere </w:t>
      </w:r>
      <w:proofErr w:type="gramStart"/>
      <w:r w:rsidRPr="00345D66">
        <w:rPr>
          <w:rFonts w:cs="Arial"/>
          <w:sz w:val="20"/>
          <w:szCs w:val="20"/>
          <w:lang w:val="fr-FR"/>
        </w:rPr>
        <w:t>a</w:t>
      </w:r>
      <w:proofErr w:type="gramEnd"/>
      <w:r w:rsidRPr="00345D66">
        <w:rPr>
          <w:rFonts w:cs="Arial"/>
          <w:sz w:val="20"/>
          <w:szCs w:val="20"/>
          <w:lang w:val="fr-FR"/>
        </w:rPr>
        <w:t xml:space="preserve"> calităţii arhitectural-ambientale a clădirilor, cu modificările şi completările ulterioare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o) clădirile deţinute de cooperaţiile de consum sau meşteşugăreşti şi de societăţile cooperative agricole, în condiţiile elaborării unor scheme de ajutor de stat/de minimis având un obiectiv prevăzut de legislaţia în domeniul ajutorului de stat ;</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p) clădirile deţinute de asociaţiile de dezvoltare intercomunitară.</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(3) Scutirea sau reducerea de la plata impozitului/taxei, stabilită conform alin. (2), se aplică începând cu data de 1 ianuarie a anului următor celui în care persoana depune documentele justificative.</w:t>
      </w:r>
    </w:p>
    <w:p w:rsidR="00345D66" w:rsidRPr="00345D66" w:rsidRDefault="00345D66" w:rsidP="00345D66">
      <w:pPr>
        <w:tabs>
          <w:tab w:val="left" w:pos="540"/>
        </w:tabs>
        <w:ind w:firstLine="547"/>
        <w:jc w:val="both"/>
        <w:rPr>
          <w:rFonts w:cs="Arial"/>
          <w:b/>
          <w:bCs/>
          <w:i/>
          <w:iCs/>
          <w:sz w:val="20"/>
          <w:szCs w:val="20"/>
          <w:lang w:val="fr-FR"/>
        </w:rPr>
      </w:pPr>
      <w:r w:rsidRPr="00345D66">
        <w:rPr>
          <w:rFonts w:cs="Arial"/>
          <w:b/>
          <w:bCs/>
          <w:i/>
          <w:iCs/>
          <w:sz w:val="20"/>
          <w:szCs w:val="20"/>
          <w:lang w:val="fr-FR"/>
        </w:rPr>
        <w:lastRenderedPageBreak/>
        <w:t>Art.3. Calculul impozitului pe clădirile rezidenţiale aflate în proprietatea persoanelor fizice</w:t>
      </w:r>
    </w:p>
    <w:p w:rsidR="00345D66" w:rsidRPr="00345D66" w:rsidRDefault="00345D66" w:rsidP="00345D66">
      <w:pPr>
        <w:tabs>
          <w:tab w:val="left" w:pos="540"/>
        </w:tabs>
        <w:ind w:firstLine="547"/>
        <w:jc w:val="both"/>
        <w:rPr>
          <w:rFonts w:cs="Arial"/>
          <w:b/>
          <w:bCs/>
          <w:sz w:val="20"/>
          <w:szCs w:val="20"/>
          <w:lang w:val="fr-FR"/>
        </w:rPr>
      </w:pPr>
      <w:r w:rsidRPr="00345D66">
        <w:rPr>
          <w:rFonts w:cs="Arial"/>
          <w:sz w:val="20"/>
          <w:szCs w:val="20"/>
          <w:lang w:val="fr-FR"/>
        </w:rPr>
        <w:t>(1) Pentru clădirile rezidenţiale şi clădirile-anexă, aflate în proprietatea persoanelor fizice, impozitul pe clădiri se calculează prin aplicarea unei cote de 0,1% asupra valorii impozabile a clădirii.</w:t>
      </w:r>
    </w:p>
    <w:p w:rsidR="00345D66" w:rsidRPr="00345D66" w:rsidRDefault="00345D66" w:rsidP="00345D66">
      <w:pPr>
        <w:tabs>
          <w:tab w:val="left" w:pos="540"/>
        </w:tabs>
        <w:ind w:firstLine="547"/>
        <w:jc w:val="both"/>
        <w:rPr>
          <w:rFonts w:cs="Arial"/>
          <w:sz w:val="20"/>
          <w:szCs w:val="20"/>
          <w:lang w:val="fr-FR"/>
        </w:rPr>
      </w:pPr>
      <w:r w:rsidRPr="00345D66">
        <w:rPr>
          <w:rFonts w:cs="Arial"/>
          <w:sz w:val="20"/>
          <w:szCs w:val="20"/>
          <w:lang w:val="fr-FR"/>
        </w:rPr>
        <w:t>(2) Valoarea impozabilă a clădirii, exprimată în lei, se determină prin înmulţirea suprafeţei construite desfăşurate a acesteia, exprimată în metri pătraţi, cu valoarea impozabilă corespunzătoare, exprimată în lei/mp, din tabelul următor :</w:t>
      </w:r>
    </w:p>
    <w:p w:rsidR="00345D66" w:rsidRPr="00345D66" w:rsidRDefault="00345D66" w:rsidP="00345D66">
      <w:pPr>
        <w:jc w:val="both"/>
        <w:rPr>
          <w:rFonts w:cs="Arial"/>
          <w:sz w:val="20"/>
          <w:szCs w:val="20"/>
          <w:lang w:val="fr-FR"/>
        </w:rPr>
      </w:pPr>
      <w:r w:rsidRPr="00345D66">
        <w:rPr>
          <w:rFonts w:cs="Arial"/>
          <w:sz w:val="20"/>
          <w:szCs w:val="20"/>
          <w:lang w:val="fr-FR"/>
        </w:rPr>
        <w:tab/>
        <w:t xml:space="preserve">     </w:t>
      </w:r>
    </w:p>
    <w:tbl>
      <w:tblPr>
        <w:tblW w:w="9720" w:type="dxa"/>
        <w:tblInd w:w="-10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310"/>
        <w:gridCol w:w="2250"/>
        <w:gridCol w:w="2160"/>
      </w:tblGrid>
      <w:tr w:rsidR="00345D66" w:rsidRPr="00345D66" w:rsidTr="00345D66">
        <w:trPr>
          <w:cantSplit/>
        </w:trPr>
        <w:tc>
          <w:tcPr>
            <w:tcW w:w="5310" w:type="dxa"/>
            <w:vMerge w:val="restart"/>
            <w:tcBorders>
              <w:top w:val="single" w:sz="12" w:space="0" w:color="000000"/>
              <w:bottom w:val="nil"/>
            </w:tcBorders>
          </w:tcPr>
          <w:p w:rsidR="00345D66" w:rsidRPr="00345D66" w:rsidRDefault="00345D66" w:rsidP="00345D66">
            <w:pPr>
              <w:jc w:val="center"/>
              <w:rPr>
                <w:rFonts w:cs="Arial"/>
                <w:sz w:val="20"/>
                <w:szCs w:val="20"/>
                <w:lang w:val="fr-FR"/>
              </w:rPr>
            </w:pPr>
            <w:r w:rsidRPr="00345D66">
              <w:rPr>
                <w:rFonts w:cs="Arial"/>
                <w:sz w:val="20"/>
                <w:szCs w:val="20"/>
                <w:lang w:val="fr-FR"/>
              </w:rPr>
              <w:t>Tipul clădirii</w:t>
            </w:r>
          </w:p>
        </w:tc>
        <w:tc>
          <w:tcPr>
            <w:tcW w:w="4410" w:type="dxa"/>
            <w:gridSpan w:val="2"/>
            <w:tcBorders>
              <w:top w:val="single" w:sz="12" w:space="0" w:color="000000"/>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Valoarea impozabilă (lei/ m.p.)</w:t>
            </w:r>
          </w:p>
        </w:tc>
      </w:tr>
      <w:tr w:rsidR="00345D66" w:rsidRPr="00345D66" w:rsidTr="00345D66">
        <w:trPr>
          <w:cantSplit/>
        </w:trPr>
        <w:tc>
          <w:tcPr>
            <w:tcW w:w="5310" w:type="dxa"/>
            <w:vMerge/>
          </w:tcPr>
          <w:p w:rsidR="00345D66" w:rsidRPr="00345D66" w:rsidRDefault="00345D66" w:rsidP="00345D66">
            <w:pPr>
              <w:jc w:val="both"/>
              <w:rPr>
                <w:rFonts w:cs="Arial"/>
                <w:sz w:val="20"/>
                <w:szCs w:val="20"/>
              </w:rPr>
            </w:pPr>
          </w:p>
        </w:tc>
        <w:tc>
          <w:tcPr>
            <w:tcW w:w="2250" w:type="dxa"/>
          </w:tcPr>
          <w:p w:rsidR="00345D66" w:rsidRPr="00345D66" w:rsidRDefault="00345D66" w:rsidP="00345D66">
            <w:pPr>
              <w:keepNext/>
              <w:ind w:left="360"/>
              <w:jc w:val="center"/>
              <w:outlineLvl w:val="1"/>
              <w:rPr>
                <w:rFonts w:eastAsia="Arial Unicode MS" w:cs="Arial"/>
                <w:b/>
                <w:sz w:val="20"/>
                <w:szCs w:val="20"/>
                <w:lang w:val="en-US" w:eastAsia="en-US"/>
              </w:rPr>
            </w:pPr>
            <w:r w:rsidRPr="00345D66">
              <w:rPr>
                <w:rFonts w:eastAsia="Arial Unicode MS" w:cs="Arial"/>
                <w:b/>
                <w:sz w:val="20"/>
                <w:szCs w:val="20"/>
                <w:lang w:val="en-US" w:eastAsia="en-US"/>
              </w:rPr>
              <w:t>Cu instalaţii de apă, canalizare, electrice şi încălzire (condiţii cumulative)</w:t>
            </w:r>
          </w:p>
        </w:tc>
        <w:tc>
          <w:tcPr>
            <w:tcW w:w="2160" w:type="dxa"/>
          </w:tcPr>
          <w:p w:rsidR="00345D66" w:rsidRPr="00345D66" w:rsidRDefault="00345D66" w:rsidP="00345D66">
            <w:pPr>
              <w:keepNext/>
              <w:ind w:left="360"/>
              <w:jc w:val="center"/>
              <w:outlineLvl w:val="1"/>
              <w:rPr>
                <w:rFonts w:eastAsia="Arial Unicode MS" w:cs="Arial"/>
                <w:b/>
                <w:sz w:val="20"/>
                <w:szCs w:val="20"/>
                <w:lang w:val="en-US" w:eastAsia="en-US"/>
              </w:rPr>
            </w:pPr>
            <w:r w:rsidRPr="00345D66">
              <w:rPr>
                <w:rFonts w:eastAsia="Arial Unicode MS" w:cs="Arial"/>
                <w:b/>
                <w:sz w:val="20"/>
                <w:szCs w:val="20"/>
                <w:lang w:val="en-US" w:eastAsia="en-US"/>
              </w:rPr>
              <w:t>Fără instalaţii de apă, canalizare, electrice  sau încălzire</w:t>
            </w:r>
          </w:p>
        </w:tc>
      </w:tr>
      <w:tr w:rsidR="00345D66" w:rsidRPr="00345D66" w:rsidTr="00345D66">
        <w:tc>
          <w:tcPr>
            <w:tcW w:w="5310"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A. Clădire cu cadre din beton armat sau cu pereţi exteriori din cărămidă arsă sau din orice alte materiale rezultate în urma unui tratament termic şi/sau chimic                                      </w:t>
            </w:r>
          </w:p>
        </w:tc>
        <w:tc>
          <w:tcPr>
            <w:tcW w:w="2250" w:type="dxa"/>
          </w:tcPr>
          <w:p w:rsidR="00345D66" w:rsidRPr="00345D66" w:rsidRDefault="00345D66" w:rsidP="00345D66">
            <w:pPr>
              <w:jc w:val="center"/>
              <w:rPr>
                <w:rFonts w:cs="Arial"/>
                <w:sz w:val="20"/>
                <w:szCs w:val="20"/>
                <w:lang w:val="fr-FR"/>
              </w:rPr>
            </w:pPr>
            <w:r w:rsidRPr="00345D66">
              <w:rPr>
                <w:rFonts w:cs="Arial"/>
                <w:sz w:val="20"/>
                <w:szCs w:val="20"/>
                <w:lang w:val="fr-FR"/>
              </w:rPr>
              <w:t>1.013</w:t>
            </w:r>
          </w:p>
        </w:tc>
        <w:tc>
          <w:tcPr>
            <w:tcW w:w="2160" w:type="dxa"/>
          </w:tcPr>
          <w:p w:rsidR="00345D66" w:rsidRPr="00345D66" w:rsidRDefault="00345D66" w:rsidP="00345D66">
            <w:pPr>
              <w:jc w:val="center"/>
              <w:rPr>
                <w:rFonts w:cs="Arial"/>
                <w:sz w:val="20"/>
                <w:szCs w:val="20"/>
                <w:lang w:val="fr-FR"/>
              </w:rPr>
            </w:pPr>
            <w:r w:rsidRPr="00345D66">
              <w:rPr>
                <w:rFonts w:cs="Arial"/>
                <w:sz w:val="20"/>
                <w:szCs w:val="20"/>
                <w:lang w:val="fr-FR"/>
              </w:rPr>
              <w:t>608</w:t>
            </w:r>
          </w:p>
        </w:tc>
      </w:tr>
      <w:tr w:rsidR="00345D66" w:rsidRPr="00345D66" w:rsidTr="00345D66">
        <w:tc>
          <w:tcPr>
            <w:tcW w:w="5310" w:type="dxa"/>
          </w:tcPr>
          <w:p w:rsidR="00345D66" w:rsidRPr="00345D66" w:rsidRDefault="00345D66" w:rsidP="00345D66">
            <w:pPr>
              <w:jc w:val="both"/>
              <w:rPr>
                <w:rFonts w:cs="Arial"/>
                <w:sz w:val="20"/>
                <w:szCs w:val="20"/>
              </w:rPr>
            </w:pPr>
            <w:r w:rsidRPr="00345D66">
              <w:rPr>
                <w:rFonts w:cs="Arial"/>
                <w:sz w:val="20"/>
                <w:szCs w:val="20"/>
              </w:rPr>
              <w:t xml:space="preserve">B. Clădire cu pereţii exteriori din lemn, din  piatră naturală, din cărămidă nearsă, din vălătuci sau din orice alte materiale nesupuse unui tratament termic şi/sau chimic                     </w:t>
            </w:r>
          </w:p>
        </w:tc>
        <w:tc>
          <w:tcPr>
            <w:tcW w:w="2250" w:type="dxa"/>
          </w:tcPr>
          <w:p w:rsidR="00345D66" w:rsidRPr="00345D66" w:rsidRDefault="00345D66" w:rsidP="00345D66">
            <w:pPr>
              <w:jc w:val="center"/>
              <w:rPr>
                <w:rFonts w:cs="Arial"/>
                <w:sz w:val="20"/>
                <w:szCs w:val="20"/>
                <w:lang w:val="fr-FR"/>
              </w:rPr>
            </w:pPr>
            <w:r w:rsidRPr="00345D66">
              <w:rPr>
                <w:rFonts w:cs="Arial"/>
                <w:sz w:val="20"/>
                <w:szCs w:val="20"/>
                <w:lang w:val="fr-FR"/>
              </w:rPr>
              <w:t>304</w:t>
            </w:r>
          </w:p>
        </w:tc>
        <w:tc>
          <w:tcPr>
            <w:tcW w:w="2160" w:type="dxa"/>
          </w:tcPr>
          <w:p w:rsidR="00345D66" w:rsidRPr="00345D66" w:rsidRDefault="00345D66" w:rsidP="00345D66">
            <w:pPr>
              <w:jc w:val="center"/>
              <w:rPr>
                <w:rFonts w:cs="Arial"/>
                <w:sz w:val="20"/>
                <w:szCs w:val="20"/>
                <w:lang w:val="fr-FR"/>
              </w:rPr>
            </w:pPr>
            <w:r w:rsidRPr="00345D66">
              <w:rPr>
                <w:rFonts w:cs="Arial"/>
                <w:sz w:val="20"/>
                <w:szCs w:val="20"/>
                <w:lang w:val="fr-FR"/>
              </w:rPr>
              <w:t>203</w:t>
            </w:r>
          </w:p>
        </w:tc>
      </w:tr>
      <w:tr w:rsidR="00345D66" w:rsidRPr="00345D66" w:rsidTr="00345D66">
        <w:tc>
          <w:tcPr>
            <w:tcW w:w="5310" w:type="dxa"/>
          </w:tcPr>
          <w:p w:rsidR="00345D66" w:rsidRPr="00345D66" w:rsidRDefault="00345D66" w:rsidP="00345D66">
            <w:pPr>
              <w:jc w:val="both"/>
              <w:rPr>
                <w:rFonts w:cs="Arial"/>
                <w:sz w:val="20"/>
                <w:szCs w:val="20"/>
              </w:rPr>
            </w:pPr>
            <w:r w:rsidRPr="00345D66">
              <w:rPr>
                <w:rFonts w:cs="Arial"/>
                <w:sz w:val="20"/>
                <w:szCs w:val="20"/>
              </w:rPr>
              <w:t xml:space="preserve">C. Clădire-anexă cu cadre din beton armat sau cu pereţi exteriori din cărămidă arsă sau din orice alte materiale rezultate în urma unui tratament termic şi/sau chimic                               </w:t>
            </w:r>
          </w:p>
        </w:tc>
        <w:tc>
          <w:tcPr>
            <w:tcW w:w="2250" w:type="dxa"/>
          </w:tcPr>
          <w:p w:rsidR="00345D66" w:rsidRPr="00345D66" w:rsidRDefault="00345D66" w:rsidP="00345D66">
            <w:pPr>
              <w:jc w:val="center"/>
              <w:rPr>
                <w:rFonts w:cs="Arial"/>
                <w:sz w:val="20"/>
                <w:szCs w:val="20"/>
                <w:lang w:val="fr-FR"/>
              </w:rPr>
            </w:pPr>
            <w:r w:rsidRPr="00345D66">
              <w:rPr>
                <w:rFonts w:cs="Arial"/>
                <w:sz w:val="20"/>
                <w:szCs w:val="20"/>
                <w:lang w:val="fr-FR"/>
              </w:rPr>
              <w:t>203</w:t>
            </w:r>
          </w:p>
        </w:tc>
        <w:tc>
          <w:tcPr>
            <w:tcW w:w="2160" w:type="dxa"/>
          </w:tcPr>
          <w:p w:rsidR="00345D66" w:rsidRPr="00345D66" w:rsidRDefault="00345D66" w:rsidP="00345D66">
            <w:pPr>
              <w:jc w:val="center"/>
              <w:rPr>
                <w:rFonts w:cs="Arial"/>
                <w:sz w:val="20"/>
                <w:szCs w:val="20"/>
                <w:lang w:val="fr-FR"/>
              </w:rPr>
            </w:pPr>
            <w:r w:rsidRPr="00345D66">
              <w:rPr>
                <w:rFonts w:cs="Arial"/>
                <w:sz w:val="20"/>
                <w:szCs w:val="20"/>
                <w:lang w:val="fr-FR"/>
              </w:rPr>
              <w:t>177</w:t>
            </w:r>
          </w:p>
        </w:tc>
      </w:tr>
      <w:tr w:rsidR="00345D66" w:rsidRPr="00345D66" w:rsidTr="00345D66">
        <w:tc>
          <w:tcPr>
            <w:tcW w:w="5310" w:type="dxa"/>
          </w:tcPr>
          <w:p w:rsidR="00345D66" w:rsidRPr="00345D66" w:rsidRDefault="00345D66" w:rsidP="00345D66">
            <w:pPr>
              <w:jc w:val="both"/>
              <w:rPr>
                <w:rFonts w:cs="Arial"/>
                <w:sz w:val="20"/>
                <w:szCs w:val="20"/>
              </w:rPr>
            </w:pPr>
            <w:r w:rsidRPr="00345D66">
              <w:rPr>
                <w:rFonts w:cs="Arial"/>
                <w:sz w:val="20"/>
                <w:szCs w:val="20"/>
              </w:rPr>
              <w:t xml:space="preserve">D. Clădire-anexă cu pereţii exteriori din lemn, din piatră naturală, din cărămidă nearsă, din vălătuci sau din orice alte materiale nesupuse unui tratament termic şi/sau chimic                     </w:t>
            </w:r>
          </w:p>
        </w:tc>
        <w:tc>
          <w:tcPr>
            <w:tcW w:w="2250" w:type="dxa"/>
          </w:tcPr>
          <w:p w:rsidR="00345D66" w:rsidRPr="00345D66" w:rsidRDefault="00345D66" w:rsidP="00345D66">
            <w:pPr>
              <w:jc w:val="center"/>
              <w:rPr>
                <w:rFonts w:cs="Arial"/>
                <w:sz w:val="20"/>
                <w:szCs w:val="20"/>
                <w:lang w:val="fr-FR"/>
              </w:rPr>
            </w:pPr>
            <w:r w:rsidRPr="00345D66">
              <w:rPr>
                <w:rFonts w:cs="Arial"/>
                <w:sz w:val="20"/>
                <w:szCs w:val="20"/>
                <w:lang w:val="fr-FR"/>
              </w:rPr>
              <w:t>127</w:t>
            </w:r>
          </w:p>
        </w:tc>
        <w:tc>
          <w:tcPr>
            <w:tcW w:w="2160" w:type="dxa"/>
          </w:tcPr>
          <w:p w:rsidR="00345D66" w:rsidRPr="00345D66" w:rsidRDefault="00345D66" w:rsidP="00345D66">
            <w:pPr>
              <w:jc w:val="center"/>
              <w:rPr>
                <w:rFonts w:cs="Arial"/>
                <w:sz w:val="20"/>
                <w:szCs w:val="20"/>
                <w:lang w:val="fr-FR"/>
              </w:rPr>
            </w:pPr>
            <w:r w:rsidRPr="00345D66">
              <w:rPr>
                <w:rFonts w:cs="Arial"/>
                <w:sz w:val="20"/>
                <w:szCs w:val="20"/>
                <w:lang w:val="fr-FR"/>
              </w:rPr>
              <w:t>76</w:t>
            </w:r>
          </w:p>
        </w:tc>
      </w:tr>
      <w:tr w:rsidR="00345D66" w:rsidRPr="00345D66" w:rsidTr="00345D66">
        <w:tc>
          <w:tcPr>
            <w:tcW w:w="5310"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E. În cazul contribuabilului care deţine la aceeaşi adresă încăperi amplasate </w:t>
            </w:r>
            <w:proofErr w:type="gramStart"/>
            <w:r w:rsidRPr="00345D66">
              <w:rPr>
                <w:rFonts w:cs="Arial"/>
                <w:sz w:val="20"/>
                <w:szCs w:val="20"/>
                <w:lang w:val="fr-FR"/>
              </w:rPr>
              <w:t>la</w:t>
            </w:r>
            <w:proofErr w:type="gramEnd"/>
            <w:r w:rsidRPr="00345D66">
              <w:rPr>
                <w:rFonts w:cs="Arial"/>
                <w:sz w:val="20"/>
                <w:szCs w:val="20"/>
                <w:lang w:val="fr-FR"/>
              </w:rPr>
              <w:t xml:space="preserve"> subsol, demisol şi/sau la mansardă, utilizate ca locuinţă, în dintre tipurile de clădiri prevăzute la lit. A-D   </w:t>
            </w:r>
          </w:p>
        </w:tc>
        <w:tc>
          <w:tcPr>
            <w:tcW w:w="2250" w:type="dxa"/>
          </w:tcPr>
          <w:p w:rsidR="00345D66" w:rsidRPr="00345D66" w:rsidRDefault="00345D66" w:rsidP="00345D66">
            <w:pPr>
              <w:jc w:val="center"/>
              <w:rPr>
                <w:rFonts w:cs="Arial"/>
                <w:sz w:val="20"/>
                <w:szCs w:val="20"/>
              </w:rPr>
            </w:pPr>
            <w:r w:rsidRPr="00345D66">
              <w:rPr>
                <w:rFonts w:cs="Arial"/>
                <w:sz w:val="20"/>
                <w:szCs w:val="20"/>
              </w:rPr>
              <w:t>75% din suma care s-ar aplica clădirii</w:t>
            </w:r>
          </w:p>
        </w:tc>
        <w:tc>
          <w:tcPr>
            <w:tcW w:w="2160" w:type="dxa"/>
          </w:tcPr>
          <w:p w:rsidR="00345D66" w:rsidRPr="00345D66" w:rsidRDefault="00345D66" w:rsidP="00345D66">
            <w:pPr>
              <w:jc w:val="center"/>
              <w:rPr>
                <w:rFonts w:cs="Arial"/>
                <w:sz w:val="20"/>
                <w:szCs w:val="20"/>
              </w:rPr>
            </w:pPr>
            <w:r w:rsidRPr="00345D66">
              <w:rPr>
                <w:rFonts w:cs="Arial"/>
                <w:sz w:val="20"/>
                <w:szCs w:val="20"/>
              </w:rPr>
              <w:t>75% din suma care s-ar aplica clădirii</w:t>
            </w:r>
          </w:p>
        </w:tc>
      </w:tr>
      <w:tr w:rsidR="00345D66" w:rsidRPr="00345D66" w:rsidTr="00345D66">
        <w:tc>
          <w:tcPr>
            <w:tcW w:w="5310" w:type="dxa"/>
            <w:tcBorders>
              <w:bottom w:val="single" w:sz="12" w:space="0" w:color="000000"/>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F. În cazul contribuabilului care deţine la aceeaşi adresă încăperi amplasate </w:t>
            </w:r>
            <w:proofErr w:type="gramStart"/>
            <w:r w:rsidRPr="00345D66">
              <w:rPr>
                <w:rFonts w:cs="Arial"/>
                <w:sz w:val="20"/>
                <w:szCs w:val="20"/>
                <w:lang w:val="fr-FR"/>
              </w:rPr>
              <w:t>la</w:t>
            </w:r>
            <w:proofErr w:type="gramEnd"/>
            <w:r w:rsidRPr="00345D66">
              <w:rPr>
                <w:rFonts w:cs="Arial"/>
                <w:sz w:val="20"/>
                <w:szCs w:val="20"/>
                <w:lang w:val="fr-FR"/>
              </w:rPr>
              <w:t xml:space="preserve"> subsol, la demisol şi/sau la mansardă, utilizate în alte scopuri decât cel de locuinţă, în oricare dintre tipurile de  clădiri prevăzute la lit. A-D                      </w:t>
            </w:r>
          </w:p>
        </w:tc>
        <w:tc>
          <w:tcPr>
            <w:tcW w:w="2250" w:type="dxa"/>
            <w:tcBorders>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50% din suma care s-ar aplica clădirii</w:t>
            </w:r>
          </w:p>
        </w:tc>
        <w:tc>
          <w:tcPr>
            <w:tcW w:w="2160" w:type="dxa"/>
            <w:tcBorders>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50% din suma care s-ar aplica clădirii</w:t>
            </w:r>
          </w:p>
        </w:tc>
      </w:tr>
    </w:tbl>
    <w:p w:rsidR="00345D66" w:rsidRPr="00345D66" w:rsidRDefault="00345D66" w:rsidP="00345D66">
      <w:pPr>
        <w:jc w:val="both"/>
        <w:rPr>
          <w:rFonts w:cs="Arial"/>
          <w:sz w:val="20"/>
          <w:szCs w:val="20"/>
        </w:rPr>
      </w:pPr>
      <w:r w:rsidRPr="00345D66">
        <w:rPr>
          <w:rFonts w:cs="Arial"/>
          <w:sz w:val="20"/>
          <w:szCs w:val="20"/>
        </w:rPr>
        <w:tab/>
      </w:r>
      <w:r w:rsidRPr="00345D66">
        <w:rPr>
          <w:rFonts w:cs="Arial"/>
          <w:sz w:val="20"/>
          <w:szCs w:val="20"/>
        </w:rPr>
        <w:tab/>
      </w:r>
    </w:p>
    <w:p w:rsidR="00345D66" w:rsidRPr="00345D66" w:rsidRDefault="00345D66" w:rsidP="00345D66">
      <w:pPr>
        <w:ind w:firstLine="706"/>
        <w:jc w:val="both"/>
        <w:rPr>
          <w:rFonts w:cs="Arial"/>
          <w:sz w:val="20"/>
          <w:szCs w:val="20"/>
          <w:lang w:val="fr-FR"/>
        </w:rPr>
      </w:pPr>
      <w:r w:rsidRPr="00345D66">
        <w:rPr>
          <w:rFonts w:cs="Arial"/>
          <w:sz w:val="20"/>
          <w:szCs w:val="20"/>
          <w:lang w:val="fr-FR"/>
        </w:rPr>
        <w:t xml:space="preserve">(3) În cazul unei clădiri care are pereţii exteriori din materiale diferite, pentru stabilirea valorii impozabile a clădirii se identifică în tabelul prevăzut </w:t>
      </w:r>
      <w:proofErr w:type="gramStart"/>
      <w:r w:rsidRPr="00345D66">
        <w:rPr>
          <w:rFonts w:cs="Arial"/>
          <w:sz w:val="20"/>
          <w:szCs w:val="20"/>
          <w:lang w:val="fr-FR"/>
        </w:rPr>
        <w:t>la</w:t>
      </w:r>
      <w:proofErr w:type="gramEnd"/>
      <w:r w:rsidRPr="00345D66">
        <w:rPr>
          <w:rFonts w:cs="Arial"/>
          <w:sz w:val="20"/>
          <w:szCs w:val="20"/>
          <w:lang w:val="fr-FR"/>
        </w:rPr>
        <w:t xml:space="preserve"> alin. (2) valoarea impozabilă cea mai mare corespunzătoare materialului cu ponderea cea mai mare.</w:t>
      </w:r>
    </w:p>
    <w:p w:rsidR="00345D66" w:rsidRPr="00345D66" w:rsidRDefault="00345D66" w:rsidP="00345D66">
      <w:pPr>
        <w:ind w:firstLine="706"/>
        <w:jc w:val="both"/>
        <w:rPr>
          <w:rFonts w:cs="Arial"/>
          <w:sz w:val="20"/>
          <w:szCs w:val="20"/>
          <w:lang w:val="fr-FR"/>
        </w:rPr>
      </w:pPr>
      <w:r w:rsidRPr="00345D66">
        <w:rPr>
          <w:rFonts w:cs="Arial"/>
          <w:sz w:val="20"/>
          <w:szCs w:val="20"/>
          <w:lang w:val="fr-FR"/>
        </w:rPr>
        <w:t xml:space="preserve">(4) Suprafaţa construită desfăşurată a unei clădiri se determină prin însumarea suprafeţelor secţiunilor tuturor nivelurilor clădirii, inclusiv ale balcoanelor, logiilor sau ale celor situate </w:t>
      </w:r>
      <w:proofErr w:type="gramStart"/>
      <w:r w:rsidRPr="00345D66">
        <w:rPr>
          <w:rFonts w:cs="Arial"/>
          <w:sz w:val="20"/>
          <w:szCs w:val="20"/>
          <w:lang w:val="fr-FR"/>
        </w:rPr>
        <w:t>la</w:t>
      </w:r>
      <w:proofErr w:type="gramEnd"/>
      <w:r w:rsidRPr="00345D66">
        <w:rPr>
          <w:rFonts w:cs="Arial"/>
          <w:sz w:val="20"/>
          <w:szCs w:val="20"/>
          <w:lang w:val="fr-FR"/>
        </w:rPr>
        <w:t xml:space="preserve"> subsol sau la mansardă, exceptând suprafeţele podurilor neutilizate ca locuinţă, ale scărilor şi teraselor neacoperite.</w:t>
      </w:r>
    </w:p>
    <w:p w:rsidR="00345D66" w:rsidRPr="00345D66" w:rsidRDefault="00345D66" w:rsidP="00345D66">
      <w:pPr>
        <w:ind w:firstLine="706"/>
        <w:jc w:val="both"/>
        <w:rPr>
          <w:rFonts w:cs="Arial"/>
          <w:sz w:val="20"/>
          <w:szCs w:val="20"/>
          <w:lang w:val="fr-FR"/>
        </w:rPr>
      </w:pPr>
      <w:r w:rsidRPr="00345D66">
        <w:rPr>
          <w:rFonts w:cs="Arial"/>
          <w:sz w:val="20"/>
          <w:szCs w:val="20"/>
          <w:lang w:val="fr-FR"/>
        </w:rPr>
        <w:t>(5) Dacă dimensiunile exterioare ale unei clădiri nu pot fi efectiv măsurate pe conturul exterior, atunci suprafaţa construită desfăşurată a clădirii se determină prin înmulţirea suprafeţei utile a clădirii cu un coeficient de transformare de 1,4.</w:t>
      </w:r>
    </w:p>
    <w:p w:rsidR="00345D66" w:rsidRPr="00345D66" w:rsidRDefault="00345D66" w:rsidP="00345D66">
      <w:pPr>
        <w:ind w:firstLine="706"/>
        <w:jc w:val="both"/>
        <w:rPr>
          <w:rFonts w:cs="Arial"/>
          <w:sz w:val="20"/>
          <w:szCs w:val="20"/>
          <w:lang w:val="fr-FR"/>
        </w:rPr>
      </w:pPr>
      <w:r w:rsidRPr="00345D66">
        <w:rPr>
          <w:rFonts w:cs="Arial"/>
          <w:sz w:val="20"/>
          <w:szCs w:val="20"/>
          <w:lang w:val="fr-FR"/>
        </w:rPr>
        <w:t>(6) Valoarea impozabilă a clădirii se ajustează în funcţie de rangul localităţii şi zona în care este amplasată clădirea, prin înmulţirea valorii determinate conform alin. (2)-(5) cu coeficientul de corecţie corespunzător, prevăzut în tabelul următor :</w:t>
      </w:r>
    </w:p>
    <w:p w:rsidR="00345D66" w:rsidRPr="00345D66" w:rsidRDefault="00345D66" w:rsidP="00345D66">
      <w:pPr>
        <w:ind w:firstLine="706"/>
        <w:jc w:val="both"/>
        <w:rPr>
          <w:rFonts w:cs="Arial"/>
          <w:sz w:val="20"/>
          <w:szCs w:val="20"/>
          <w:lang w:val="fr-FR"/>
        </w:rPr>
      </w:pPr>
    </w:p>
    <w:p w:rsidR="00345D66" w:rsidRPr="00345D66" w:rsidRDefault="00345D66" w:rsidP="00345D66">
      <w:pPr>
        <w:jc w:val="both"/>
        <w:rPr>
          <w:rFonts w:cs="Arial"/>
          <w:sz w:val="20"/>
          <w:szCs w:val="20"/>
          <w:lang w:val="fr-FR"/>
        </w:rPr>
      </w:pPr>
      <w:r w:rsidRPr="00345D66">
        <w:rPr>
          <w:rFonts w:cs="Arial"/>
          <w:sz w:val="20"/>
          <w:szCs w:val="20"/>
          <w:lang w:val="fr-FR"/>
        </w:rPr>
        <w:tab/>
        <w:t>Rangul localităţii III</w:t>
      </w:r>
    </w:p>
    <w:tbl>
      <w:tblPr>
        <w:tblW w:w="0" w:type="auto"/>
        <w:tblInd w:w="8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410"/>
        <w:gridCol w:w="810"/>
        <w:gridCol w:w="900"/>
        <w:gridCol w:w="900"/>
        <w:gridCol w:w="900"/>
      </w:tblGrid>
      <w:tr w:rsidR="00345D66" w:rsidRPr="00345D66" w:rsidTr="00345D66">
        <w:tc>
          <w:tcPr>
            <w:tcW w:w="4410" w:type="dxa"/>
            <w:tcBorders>
              <w:top w:val="single" w:sz="12" w:space="0" w:color="000000"/>
              <w:bottom w:val="single" w:sz="12" w:space="0" w:color="000000"/>
            </w:tcBorders>
          </w:tcPr>
          <w:p w:rsidR="00345D66" w:rsidRPr="00345D66" w:rsidRDefault="00345D66" w:rsidP="00345D66">
            <w:pPr>
              <w:jc w:val="both"/>
              <w:rPr>
                <w:rFonts w:cs="Arial"/>
                <w:sz w:val="20"/>
                <w:szCs w:val="20"/>
                <w:lang w:val="fr-FR"/>
              </w:rPr>
            </w:pPr>
            <w:r w:rsidRPr="00345D66">
              <w:rPr>
                <w:rFonts w:cs="Arial"/>
                <w:sz w:val="20"/>
                <w:szCs w:val="20"/>
                <w:lang w:val="fr-FR"/>
              </w:rPr>
              <w:t>Zona în cadrul localitatii</w:t>
            </w:r>
          </w:p>
        </w:tc>
        <w:tc>
          <w:tcPr>
            <w:tcW w:w="810" w:type="dxa"/>
            <w:tcBorders>
              <w:top w:val="single" w:sz="12" w:space="0" w:color="000000"/>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A</w:t>
            </w:r>
          </w:p>
        </w:tc>
        <w:tc>
          <w:tcPr>
            <w:tcW w:w="900" w:type="dxa"/>
            <w:tcBorders>
              <w:top w:val="single" w:sz="12" w:space="0" w:color="000000"/>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B</w:t>
            </w:r>
          </w:p>
        </w:tc>
        <w:tc>
          <w:tcPr>
            <w:tcW w:w="900" w:type="dxa"/>
            <w:tcBorders>
              <w:top w:val="single" w:sz="12" w:space="0" w:color="000000"/>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C</w:t>
            </w:r>
          </w:p>
        </w:tc>
        <w:tc>
          <w:tcPr>
            <w:tcW w:w="90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D</w:t>
            </w:r>
          </w:p>
        </w:tc>
      </w:tr>
      <w:tr w:rsidR="00345D66" w:rsidRPr="00345D66" w:rsidTr="00345D66">
        <w:tc>
          <w:tcPr>
            <w:tcW w:w="4410" w:type="dxa"/>
            <w:tcBorders>
              <w:bottom w:val="single" w:sz="12" w:space="0" w:color="000000"/>
            </w:tcBorders>
          </w:tcPr>
          <w:p w:rsidR="00345D66" w:rsidRPr="00345D66" w:rsidRDefault="00345D66" w:rsidP="00345D66">
            <w:pPr>
              <w:jc w:val="both"/>
              <w:rPr>
                <w:rFonts w:cs="Arial"/>
                <w:sz w:val="20"/>
                <w:szCs w:val="20"/>
                <w:lang w:val="fr-FR"/>
              </w:rPr>
            </w:pPr>
            <w:r w:rsidRPr="00345D66">
              <w:rPr>
                <w:rFonts w:cs="Arial"/>
                <w:sz w:val="20"/>
                <w:szCs w:val="20"/>
                <w:lang w:val="fr-FR"/>
              </w:rPr>
              <w:t>Coeficienti de corectie</w:t>
            </w:r>
          </w:p>
        </w:tc>
        <w:tc>
          <w:tcPr>
            <w:tcW w:w="810" w:type="dxa"/>
            <w:tcBorders>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2,30</w:t>
            </w:r>
          </w:p>
        </w:tc>
        <w:tc>
          <w:tcPr>
            <w:tcW w:w="900" w:type="dxa"/>
            <w:tcBorders>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2,20</w:t>
            </w:r>
          </w:p>
        </w:tc>
        <w:tc>
          <w:tcPr>
            <w:tcW w:w="900" w:type="dxa"/>
            <w:tcBorders>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2,10</w:t>
            </w:r>
          </w:p>
        </w:tc>
        <w:tc>
          <w:tcPr>
            <w:tcW w:w="900" w:type="dxa"/>
            <w:tcBorders>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2,00</w:t>
            </w:r>
          </w:p>
        </w:tc>
      </w:tr>
    </w:tbl>
    <w:p w:rsidR="00345D66" w:rsidRPr="00345D66" w:rsidRDefault="00345D66" w:rsidP="00345D66">
      <w:pPr>
        <w:ind w:firstLine="720"/>
        <w:jc w:val="both"/>
        <w:rPr>
          <w:rFonts w:cs="Arial"/>
          <w:sz w:val="20"/>
          <w:szCs w:val="20"/>
        </w:rPr>
      </w:pPr>
      <w:r w:rsidRPr="00345D66">
        <w:rPr>
          <w:rFonts w:cs="Arial"/>
          <w:sz w:val="20"/>
          <w:szCs w:val="20"/>
          <w:lang w:val="fr-FR"/>
        </w:rPr>
        <w:t xml:space="preserve">(7) În cazul unui apartament amplasat într-un bloc cu mai mult de 3 niveluri şi 8 apartamente, coeficientul de corecţie prevăzut </w:t>
      </w:r>
      <w:proofErr w:type="gramStart"/>
      <w:r w:rsidRPr="00345D66">
        <w:rPr>
          <w:rFonts w:cs="Arial"/>
          <w:sz w:val="20"/>
          <w:szCs w:val="20"/>
          <w:lang w:val="fr-FR"/>
        </w:rPr>
        <w:t>la</w:t>
      </w:r>
      <w:proofErr w:type="gramEnd"/>
      <w:r w:rsidRPr="00345D66">
        <w:rPr>
          <w:rFonts w:cs="Arial"/>
          <w:sz w:val="20"/>
          <w:szCs w:val="20"/>
          <w:lang w:val="fr-FR"/>
        </w:rPr>
        <w:t xml:space="preserve"> alin. </w:t>
      </w:r>
      <w:r w:rsidRPr="00345D66">
        <w:rPr>
          <w:rFonts w:cs="Arial"/>
          <w:sz w:val="20"/>
          <w:szCs w:val="20"/>
        </w:rPr>
        <w:t>(6) se reduce cu 0,10.</w:t>
      </w:r>
    </w:p>
    <w:p w:rsidR="00345D66" w:rsidRPr="00345D66" w:rsidRDefault="00345D66" w:rsidP="00345D66">
      <w:pPr>
        <w:ind w:firstLine="720"/>
        <w:jc w:val="both"/>
        <w:rPr>
          <w:rFonts w:cs="Arial"/>
          <w:sz w:val="20"/>
          <w:szCs w:val="20"/>
          <w:lang w:val="fr-FR"/>
        </w:rPr>
      </w:pPr>
      <w:r w:rsidRPr="00345D66">
        <w:rPr>
          <w:rFonts w:cs="Arial"/>
          <w:sz w:val="20"/>
          <w:szCs w:val="20"/>
        </w:rPr>
        <w:t xml:space="preserve">(8) Valoarea impozabilă a clădirii, determinată în urma aplicării prevederilor alin. </w:t>
      </w:r>
      <w:r w:rsidRPr="00345D66">
        <w:rPr>
          <w:rFonts w:cs="Arial"/>
          <w:sz w:val="20"/>
          <w:szCs w:val="20"/>
          <w:lang w:val="fr-FR"/>
        </w:rPr>
        <w:t>(1)-(7), se reduce în funcţie de anul terminării acesteia, după cum urmează :</w:t>
      </w:r>
    </w:p>
    <w:p w:rsidR="00345D66" w:rsidRPr="00345D66" w:rsidRDefault="00345D66" w:rsidP="00345D66">
      <w:pPr>
        <w:ind w:firstLine="720"/>
        <w:jc w:val="both"/>
        <w:rPr>
          <w:rFonts w:cs="Arial"/>
          <w:sz w:val="20"/>
          <w:szCs w:val="20"/>
          <w:lang w:val="fr-FR"/>
        </w:rPr>
      </w:pPr>
      <w:r w:rsidRPr="00345D66">
        <w:rPr>
          <w:rFonts w:cs="Arial"/>
          <w:sz w:val="20"/>
          <w:szCs w:val="20"/>
          <w:lang w:val="fr-FR"/>
        </w:rPr>
        <w:lastRenderedPageBreak/>
        <w:t>a) cu 50%, pentru clădirea care are o vechime de peste 100 de ani la data de 1 ianuarie a anului fiscal de referinţă ;</w:t>
      </w:r>
    </w:p>
    <w:p w:rsidR="00345D66" w:rsidRPr="00345D66" w:rsidRDefault="00345D66" w:rsidP="00345D66">
      <w:pPr>
        <w:ind w:firstLine="720"/>
        <w:jc w:val="both"/>
        <w:rPr>
          <w:rFonts w:cs="Arial"/>
          <w:sz w:val="20"/>
          <w:szCs w:val="20"/>
          <w:lang w:val="fr-FR"/>
        </w:rPr>
      </w:pPr>
      <w:r w:rsidRPr="00345D66">
        <w:rPr>
          <w:rFonts w:cs="Arial"/>
          <w:sz w:val="20"/>
          <w:szCs w:val="20"/>
          <w:lang w:val="fr-FR"/>
        </w:rPr>
        <w:t>b) cu 30%, pentru clădirea care are o vechime cuprinsă între 50 de ani şi 100 de ani inclusiv, la data de 1 ianuarie a anului fiscal de referinţă ;</w:t>
      </w:r>
    </w:p>
    <w:p w:rsidR="00345D66" w:rsidRPr="00345D66" w:rsidRDefault="00345D66" w:rsidP="00345D66">
      <w:pPr>
        <w:ind w:firstLine="720"/>
        <w:jc w:val="both"/>
        <w:rPr>
          <w:rFonts w:cs="Arial"/>
          <w:sz w:val="20"/>
          <w:szCs w:val="20"/>
          <w:lang w:val="fr-FR"/>
        </w:rPr>
      </w:pPr>
      <w:r w:rsidRPr="00345D66">
        <w:rPr>
          <w:rFonts w:cs="Arial"/>
          <w:sz w:val="20"/>
          <w:szCs w:val="20"/>
          <w:lang w:val="fr-FR"/>
        </w:rPr>
        <w:t>c) cu 10%, pentru clădirea care are o vechime cuprinsă între 30 de ani şi 50 de ani inclusiv, la data de 1 ianuarie a anului fiscal de referinţă.</w:t>
      </w:r>
    </w:p>
    <w:p w:rsidR="00345D66" w:rsidRPr="00345D66" w:rsidRDefault="00345D66" w:rsidP="00345D66">
      <w:pPr>
        <w:ind w:firstLine="720"/>
        <w:jc w:val="both"/>
        <w:rPr>
          <w:rFonts w:cs="Arial"/>
          <w:sz w:val="20"/>
          <w:szCs w:val="20"/>
          <w:lang w:val="fr-FR"/>
        </w:rPr>
      </w:pPr>
      <w:r w:rsidRPr="00345D66">
        <w:rPr>
          <w:rFonts w:cs="Arial"/>
          <w:sz w:val="20"/>
          <w:szCs w:val="20"/>
          <w:lang w:val="fr-FR"/>
        </w:rPr>
        <w:t>(9) În cazul clădirii la care au fost executate lucrări de renovare majoră, din punct de vedere fiscal, anul terminării se actualizează, astfel că acesta se consideră ca fiind cel în care a fost efectuată recepţia la terminarea lucrărilor. Renovarea majoră reprezintă acţiunea complexă care cuprinde obligatoriu lucrări de intervenţie la structura de rezistenţă a clădirii, pentru asigurarea cerinţei fundamentale de rezistenţă mecanică şi stabilitate, prin acţiuni de reconstruire, consolidare, modernizare, modificare sau extindere, precum şi, după caz, alte lucrări de intervenţie pentru menţinerea, pe întreaga durată de exploatare a clădirii, a celorlalte cerinţe fundamentale aplicabile construcţiilor, conform legii, vizând, în principal, creşterea performanţei energetice şi a calităţii arhitectural-ambientale şi funcţionale a clădirii. Anul terminării se actualizează în condiţiile în care, la terminarea lucrărilor de renovare majoră, valoarea clădirii creşte cu cel puţin 50% faţă de valoarea acesteia la data începerii executării lucrărilor.</w:t>
      </w:r>
    </w:p>
    <w:p w:rsidR="00345D66" w:rsidRPr="00345D66" w:rsidRDefault="00345D66" w:rsidP="00345D66">
      <w:pPr>
        <w:ind w:firstLine="720"/>
        <w:jc w:val="both"/>
        <w:rPr>
          <w:rFonts w:cs="Arial"/>
          <w:b/>
          <w:bCs/>
          <w:i/>
          <w:iCs/>
          <w:sz w:val="20"/>
          <w:szCs w:val="20"/>
          <w:lang w:val="fr-FR"/>
        </w:rPr>
      </w:pPr>
      <w:r w:rsidRPr="00345D66">
        <w:rPr>
          <w:rFonts w:cs="Arial"/>
          <w:b/>
          <w:bCs/>
          <w:i/>
          <w:iCs/>
          <w:sz w:val="20"/>
          <w:szCs w:val="20"/>
          <w:lang w:val="fr-FR"/>
        </w:rPr>
        <w:t>Art.4. Calculul impozitului pe clădirile nerezidenţiale aflate în proprietatea persoanelor fizice</w:t>
      </w:r>
    </w:p>
    <w:p w:rsidR="00345D66" w:rsidRPr="00345D66" w:rsidRDefault="00345D66" w:rsidP="00345D66">
      <w:pPr>
        <w:ind w:firstLine="720"/>
        <w:jc w:val="both"/>
        <w:rPr>
          <w:rFonts w:cs="Arial"/>
          <w:sz w:val="20"/>
          <w:szCs w:val="20"/>
          <w:lang w:val="fr-FR"/>
        </w:rPr>
      </w:pPr>
      <w:r w:rsidRPr="00345D66">
        <w:rPr>
          <w:rFonts w:cs="Arial"/>
          <w:sz w:val="20"/>
          <w:szCs w:val="20"/>
          <w:lang w:val="fr-FR"/>
        </w:rPr>
        <w:t>(1) Pentru clădirile nerezidenţiale aflate în proprietatea persoanelor fizice, impozitul pe clădiri se calculează prin aplicarea unei cote de 0,4% asupra valorii.</w:t>
      </w:r>
    </w:p>
    <w:p w:rsidR="00345D66" w:rsidRPr="00345D66" w:rsidRDefault="00345D66" w:rsidP="00345D66">
      <w:pPr>
        <w:ind w:firstLine="720"/>
        <w:jc w:val="both"/>
        <w:rPr>
          <w:rFonts w:cs="Arial"/>
          <w:sz w:val="20"/>
          <w:szCs w:val="20"/>
          <w:lang w:val="fr-FR"/>
        </w:rPr>
      </w:pPr>
      <w:r w:rsidRPr="00345D66">
        <w:rPr>
          <w:rFonts w:cs="Arial"/>
          <w:sz w:val="20"/>
          <w:szCs w:val="20"/>
          <w:lang w:val="fr-FR"/>
        </w:rPr>
        <w:t>a) valoarea rezultată dintr-un raport de evaluare întocmit de un evaluator autorizat în ultimii 5 ani anteriori anului de referinţă ;</w:t>
      </w:r>
    </w:p>
    <w:p w:rsidR="00345D66" w:rsidRPr="00345D66" w:rsidRDefault="00345D66" w:rsidP="00345D66">
      <w:pPr>
        <w:ind w:firstLine="720"/>
        <w:jc w:val="both"/>
        <w:rPr>
          <w:rFonts w:cs="Arial"/>
          <w:sz w:val="20"/>
          <w:szCs w:val="20"/>
          <w:lang w:val="fr-FR"/>
        </w:rPr>
      </w:pPr>
      <w:r w:rsidRPr="00345D66">
        <w:rPr>
          <w:rFonts w:cs="Arial"/>
          <w:sz w:val="20"/>
          <w:szCs w:val="20"/>
          <w:lang w:val="fr-FR"/>
        </w:rPr>
        <w:t>b) valoarea finală a lucrărilor de construcţii, în cazul clădirilor noi, construite în ultimii 5 ani anteriori anului de referinţă ;</w:t>
      </w:r>
    </w:p>
    <w:p w:rsidR="00345D66" w:rsidRPr="00345D66" w:rsidRDefault="00345D66" w:rsidP="00345D66">
      <w:pPr>
        <w:ind w:firstLine="720"/>
        <w:jc w:val="both"/>
        <w:rPr>
          <w:rFonts w:cs="Arial"/>
          <w:sz w:val="20"/>
          <w:szCs w:val="20"/>
          <w:lang w:val="fr-FR"/>
        </w:rPr>
      </w:pPr>
      <w:r w:rsidRPr="00345D66">
        <w:rPr>
          <w:rFonts w:cs="Arial"/>
          <w:sz w:val="20"/>
          <w:szCs w:val="20"/>
          <w:lang w:val="fr-FR"/>
        </w:rPr>
        <w:t>c) valoarea clădirilor care rezultă din actul prin care se transferă dreptul de proprietate, în cazul clădirilor dobândite în ultimii 5 ani anteriori anului de referinţă.</w:t>
      </w:r>
    </w:p>
    <w:p w:rsidR="00345D66" w:rsidRPr="00345D66" w:rsidRDefault="00345D66" w:rsidP="00345D66">
      <w:pPr>
        <w:ind w:firstLine="720"/>
        <w:jc w:val="both"/>
        <w:rPr>
          <w:rFonts w:cs="Arial"/>
          <w:sz w:val="20"/>
          <w:szCs w:val="20"/>
          <w:lang w:val="fr-FR"/>
        </w:rPr>
      </w:pPr>
      <w:r w:rsidRPr="00345D66">
        <w:rPr>
          <w:rFonts w:cs="Arial"/>
          <w:sz w:val="20"/>
          <w:szCs w:val="20"/>
          <w:lang w:val="fr-FR"/>
        </w:rPr>
        <w:t>(2) Pentru clădirile nerezidenţiale aflate în proprietatea persoanelor fizice, utilizate pentru activităţi din domeniul agricol, impozitul pe clădiri se calculează prin aplicarea unei cote de 0,4% asupra valorii impozabile a clădirii.</w:t>
      </w:r>
    </w:p>
    <w:p w:rsidR="00345D66" w:rsidRPr="00345D66" w:rsidRDefault="00345D66" w:rsidP="00345D66">
      <w:pPr>
        <w:ind w:firstLine="720"/>
        <w:jc w:val="both"/>
        <w:rPr>
          <w:rFonts w:cs="Arial"/>
          <w:sz w:val="20"/>
          <w:szCs w:val="20"/>
          <w:lang w:val="fr-FR"/>
        </w:rPr>
      </w:pPr>
      <w:r w:rsidRPr="00345D66">
        <w:rPr>
          <w:rFonts w:cs="Arial"/>
          <w:sz w:val="20"/>
          <w:szCs w:val="20"/>
        </w:rPr>
        <w:t xml:space="preserve">(3) În cazul în care valoarea clădirii nu poate fi calculată conform prevederilor alin. </w:t>
      </w:r>
      <w:r w:rsidRPr="00345D66">
        <w:rPr>
          <w:rFonts w:cs="Arial"/>
          <w:sz w:val="20"/>
          <w:szCs w:val="20"/>
          <w:lang w:val="fr-FR"/>
        </w:rPr>
        <w:t>(1), impozitul se calculează prin aplicarea cotei de 2% asupra valorii impozabile determinate conform art. 3.</w:t>
      </w:r>
    </w:p>
    <w:p w:rsidR="00345D66" w:rsidRPr="00345D66" w:rsidRDefault="00345D66" w:rsidP="00345D66">
      <w:pPr>
        <w:ind w:firstLine="720"/>
        <w:jc w:val="both"/>
        <w:rPr>
          <w:rFonts w:cs="Arial"/>
          <w:b/>
          <w:bCs/>
          <w:i/>
          <w:iCs/>
          <w:sz w:val="20"/>
          <w:szCs w:val="20"/>
          <w:lang w:val="fr-FR"/>
        </w:rPr>
      </w:pPr>
      <w:r w:rsidRPr="00345D66">
        <w:rPr>
          <w:rFonts w:cs="Arial"/>
          <w:b/>
          <w:bCs/>
          <w:i/>
          <w:iCs/>
          <w:sz w:val="20"/>
          <w:szCs w:val="20"/>
          <w:lang w:val="fr-FR"/>
        </w:rPr>
        <w:t>Art.5. Calculul impozitului pe clădirile cu destinaţie mixtă aflate în proprietatea persoanelor fizice</w:t>
      </w:r>
    </w:p>
    <w:p w:rsidR="00345D66" w:rsidRPr="00345D66" w:rsidRDefault="00345D66" w:rsidP="00345D66">
      <w:pPr>
        <w:ind w:firstLine="720"/>
        <w:jc w:val="both"/>
        <w:rPr>
          <w:rFonts w:cs="Arial"/>
          <w:sz w:val="20"/>
          <w:szCs w:val="20"/>
          <w:lang w:val="fr-FR"/>
        </w:rPr>
      </w:pPr>
      <w:r w:rsidRPr="00345D66">
        <w:rPr>
          <w:rFonts w:cs="Arial"/>
          <w:sz w:val="20"/>
          <w:szCs w:val="20"/>
          <w:lang w:val="fr-FR"/>
        </w:rPr>
        <w:t>(1) În cazul clădirilor cu destinaţie mixtă aflate în proprietatea persoanelor fizice, impozitul se calculează prin însumarea impozitului calculat pentru suprafaţa folosită în scop rezidenţial conform art. 3 cu impozitul determinat pentru suprafaţa folosită în scop nerezidenţial, conform art. 4.</w:t>
      </w:r>
    </w:p>
    <w:p w:rsidR="00345D66" w:rsidRPr="00345D66" w:rsidRDefault="00345D66" w:rsidP="00345D66">
      <w:pPr>
        <w:ind w:firstLine="720"/>
        <w:jc w:val="both"/>
        <w:rPr>
          <w:rFonts w:cs="Arial"/>
          <w:sz w:val="20"/>
          <w:szCs w:val="20"/>
          <w:lang w:val="fr-FR"/>
        </w:rPr>
      </w:pPr>
      <w:r w:rsidRPr="00345D66">
        <w:rPr>
          <w:rFonts w:cs="Arial"/>
          <w:sz w:val="20"/>
          <w:szCs w:val="20"/>
          <w:lang w:val="fr-FR"/>
        </w:rPr>
        <w:t>(2) În cazul în care la adresa clădirii este înregistrat un domiciliu fiscal la care nu se desfăşoară nicio activitate economică, impozitul se calculează conform art. 3.</w:t>
      </w:r>
    </w:p>
    <w:p w:rsidR="00345D66" w:rsidRPr="00345D66" w:rsidRDefault="00345D66" w:rsidP="00345D66">
      <w:pPr>
        <w:ind w:firstLine="720"/>
        <w:jc w:val="both"/>
        <w:rPr>
          <w:rFonts w:cs="Arial"/>
          <w:sz w:val="20"/>
          <w:szCs w:val="20"/>
          <w:lang w:val="fr-FR"/>
        </w:rPr>
      </w:pPr>
      <w:r w:rsidRPr="00345D66">
        <w:rPr>
          <w:rFonts w:cs="Arial"/>
          <w:sz w:val="20"/>
          <w:szCs w:val="20"/>
          <w:lang w:val="fr-FR"/>
        </w:rPr>
        <w:t>(3) Dacă suprafeţele folosite în scop rezidenţial şi cele folosite în scop nerezidenţial nu pot fi evidenţiate distinct, se aplică următoarele reguli :</w:t>
      </w:r>
    </w:p>
    <w:p w:rsidR="00345D66" w:rsidRPr="00345D66" w:rsidRDefault="00345D66" w:rsidP="00345D66">
      <w:pPr>
        <w:ind w:firstLine="720"/>
        <w:jc w:val="both"/>
        <w:rPr>
          <w:rFonts w:cs="Arial"/>
          <w:sz w:val="20"/>
          <w:szCs w:val="20"/>
          <w:lang w:val="fr-FR"/>
        </w:rPr>
      </w:pPr>
      <w:r w:rsidRPr="00345D66">
        <w:rPr>
          <w:rFonts w:cs="Arial"/>
          <w:sz w:val="20"/>
          <w:szCs w:val="20"/>
          <w:lang w:val="fr-FR"/>
        </w:rPr>
        <w:t>a) în cazul în care la adresa clădirii este înregistrat un domiciliu fiscal la care nu se desfăşoară nicio activitate economică, impozitul se calculează conform art. 3 ;</w:t>
      </w:r>
    </w:p>
    <w:p w:rsidR="00345D66" w:rsidRPr="00345D66" w:rsidRDefault="00345D66" w:rsidP="00345D66">
      <w:pPr>
        <w:ind w:firstLine="720"/>
        <w:jc w:val="both"/>
        <w:rPr>
          <w:rFonts w:cs="Arial"/>
          <w:sz w:val="20"/>
          <w:szCs w:val="20"/>
          <w:lang w:val="fr-FR"/>
        </w:rPr>
      </w:pPr>
      <w:r w:rsidRPr="00345D66">
        <w:rPr>
          <w:rFonts w:cs="Arial"/>
          <w:sz w:val="20"/>
          <w:szCs w:val="20"/>
          <w:lang w:val="fr-FR"/>
        </w:rPr>
        <w:t>b) în cazul în care la adresa clădirii este înregistrat un domiciliu fiscal la care se desfăşoară activitatea economică, iar cheltuielile cu utilităţile sunt înregistrate în sarcina persoanei care desfăşoară activitatea economică, impozitul pe clădiri se calculează conform prevederilor art. 4.</w:t>
      </w:r>
    </w:p>
    <w:p w:rsidR="00345D66" w:rsidRPr="00345D66" w:rsidRDefault="00345D66" w:rsidP="00345D66">
      <w:pPr>
        <w:ind w:firstLine="720"/>
        <w:jc w:val="both"/>
        <w:rPr>
          <w:rFonts w:cs="Arial"/>
          <w:b/>
          <w:bCs/>
          <w:i/>
          <w:iCs/>
          <w:sz w:val="20"/>
          <w:szCs w:val="20"/>
          <w:lang w:val="fr-FR"/>
        </w:rPr>
      </w:pPr>
      <w:r w:rsidRPr="00345D66">
        <w:rPr>
          <w:rFonts w:cs="Arial"/>
          <w:b/>
          <w:bCs/>
          <w:i/>
          <w:iCs/>
          <w:sz w:val="20"/>
          <w:szCs w:val="20"/>
          <w:lang w:val="fr-FR"/>
        </w:rPr>
        <w:t>Art.6. Calculul impozitului/taxei pe clădirile deţinute de persoanele juridice</w:t>
      </w:r>
    </w:p>
    <w:p w:rsidR="00345D66" w:rsidRPr="00345D66" w:rsidRDefault="00345D66" w:rsidP="00345D66">
      <w:pPr>
        <w:ind w:firstLine="720"/>
        <w:jc w:val="both"/>
        <w:rPr>
          <w:rFonts w:cs="Arial"/>
          <w:b/>
          <w:bCs/>
          <w:sz w:val="20"/>
          <w:szCs w:val="20"/>
          <w:lang w:val="fr-FR"/>
        </w:rPr>
      </w:pPr>
      <w:r w:rsidRPr="00345D66">
        <w:rPr>
          <w:rFonts w:cs="Arial"/>
          <w:sz w:val="20"/>
          <w:szCs w:val="20"/>
          <w:lang w:val="fr-FR"/>
        </w:rPr>
        <w:t xml:space="preserve">(1) Pentru clădirile rezidenţiale aflate în proprietatea sau deţinute de persoanele juridice, impozitul/taxa pe clădiri se calculează prin aplicarea unei cote de 0,14% asupra valorii impozabile a clădirii. </w:t>
      </w:r>
    </w:p>
    <w:p w:rsidR="00345D66" w:rsidRPr="00345D66" w:rsidRDefault="00345D66" w:rsidP="00345D66">
      <w:pPr>
        <w:ind w:firstLine="720"/>
        <w:jc w:val="both"/>
        <w:rPr>
          <w:rFonts w:cs="Arial"/>
          <w:b/>
          <w:bCs/>
          <w:sz w:val="20"/>
          <w:szCs w:val="20"/>
          <w:lang w:val="fr-FR"/>
        </w:rPr>
      </w:pPr>
      <w:r w:rsidRPr="00345D66">
        <w:rPr>
          <w:rFonts w:cs="Arial"/>
          <w:sz w:val="20"/>
          <w:szCs w:val="20"/>
          <w:lang w:val="fr-FR"/>
        </w:rPr>
        <w:t xml:space="preserve">(2) Pentru clădirile nerezidenţiale aflate în proprietatea sau deţinute de persoanele juridice, impozitul/taxa pe clădiri se calculează prin aplicarea unei cote de 0,8% inclusiv, asupra valorii impozabile a clădirii. </w:t>
      </w:r>
    </w:p>
    <w:p w:rsidR="00345D66" w:rsidRPr="00345D66" w:rsidRDefault="00345D66" w:rsidP="00345D66">
      <w:pPr>
        <w:ind w:firstLine="720"/>
        <w:jc w:val="both"/>
        <w:rPr>
          <w:rFonts w:cs="Arial"/>
          <w:sz w:val="20"/>
          <w:szCs w:val="20"/>
          <w:lang w:val="fr-FR"/>
        </w:rPr>
      </w:pPr>
      <w:r w:rsidRPr="00345D66">
        <w:rPr>
          <w:rFonts w:cs="Arial"/>
          <w:sz w:val="20"/>
          <w:szCs w:val="20"/>
          <w:lang w:val="fr-FR"/>
        </w:rPr>
        <w:t>(3) Pentru clădirile nerezidenţiale aflate în proprietatea sau deţinute de persoanele juridice, utilizate pentru activităţi din domeniul agricol, impozitul/taxa pe clădiri se calculează prin aplicarea unei cote de 0,4% asupra valorii impozabile a clădirii.</w:t>
      </w:r>
    </w:p>
    <w:p w:rsidR="00345D66" w:rsidRPr="00345D66" w:rsidRDefault="00345D66" w:rsidP="00345D66">
      <w:pPr>
        <w:ind w:firstLine="720"/>
        <w:jc w:val="both"/>
        <w:rPr>
          <w:rFonts w:cs="Arial"/>
          <w:sz w:val="20"/>
          <w:szCs w:val="20"/>
          <w:lang w:val="fr-FR"/>
        </w:rPr>
      </w:pPr>
      <w:r w:rsidRPr="00345D66">
        <w:rPr>
          <w:rFonts w:cs="Arial"/>
          <w:sz w:val="20"/>
          <w:szCs w:val="20"/>
          <w:lang w:val="fr-FR"/>
        </w:rPr>
        <w:lastRenderedPageBreak/>
        <w:t>(4) În cazul clădirilor cu destinaţie mixtă aflate în proprietatea persoanelor juridice, impozitul se determină prin însumarea impozitului calculat pentru suprafaţa folosită în scop rezidenţial conform alin. (1), cu impozitul calculat pentru suprafaţa folosită în scop nerezidenţial, conform alin. (2) sau (3).</w:t>
      </w:r>
    </w:p>
    <w:p w:rsidR="00345D66" w:rsidRPr="00345D66" w:rsidRDefault="00345D66" w:rsidP="00345D66">
      <w:pPr>
        <w:ind w:firstLine="720"/>
        <w:jc w:val="both"/>
        <w:rPr>
          <w:rFonts w:cs="Arial"/>
          <w:sz w:val="20"/>
          <w:szCs w:val="20"/>
          <w:lang w:val="fr-FR"/>
        </w:rPr>
      </w:pPr>
      <w:r w:rsidRPr="00345D66">
        <w:rPr>
          <w:rFonts w:cs="Arial"/>
          <w:sz w:val="20"/>
          <w:szCs w:val="20"/>
          <w:lang w:val="fr-FR"/>
        </w:rPr>
        <w:t>(5) Pentru stabilirea impozitului/taxei pe clădiri, valoarea impozabilă a clădirilor aflate în proprietatea persoanelor juridice este valoarea de la 31 decembrie a anului anterior celui pentru care se datorează impozitul/taxa şi poate fi :</w:t>
      </w:r>
    </w:p>
    <w:p w:rsidR="00345D66" w:rsidRPr="00345D66" w:rsidRDefault="00345D66" w:rsidP="00345D66">
      <w:pPr>
        <w:ind w:firstLine="720"/>
        <w:jc w:val="both"/>
        <w:rPr>
          <w:rFonts w:cs="Arial"/>
          <w:sz w:val="20"/>
          <w:szCs w:val="20"/>
          <w:lang w:val="fr-FR"/>
        </w:rPr>
      </w:pPr>
      <w:r w:rsidRPr="00345D66">
        <w:rPr>
          <w:rFonts w:cs="Arial"/>
          <w:sz w:val="20"/>
          <w:szCs w:val="20"/>
          <w:lang w:val="fr-FR"/>
        </w:rPr>
        <w:t>a) ultima valoare impozabilă înregistrată în evidenţele organului fiscal ;</w:t>
      </w:r>
    </w:p>
    <w:p w:rsidR="00345D66" w:rsidRPr="00345D66" w:rsidRDefault="00345D66" w:rsidP="00345D66">
      <w:pPr>
        <w:ind w:firstLine="720"/>
        <w:jc w:val="both"/>
        <w:rPr>
          <w:rFonts w:cs="Arial"/>
          <w:sz w:val="20"/>
          <w:szCs w:val="20"/>
          <w:lang w:val="fr-FR"/>
        </w:rPr>
      </w:pPr>
      <w:r w:rsidRPr="00345D66">
        <w:rPr>
          <w:rFonts w:cs="Arial"/>
          <w:sz w:val="20"/>
          <w:szCs w:val="20"/>
          <w:lang w:val="fr-FR"/>
        </w:rPr>
        <w:t>b) valoarea rezultată dintr-un raport de evaluare întocmit de un evaluator autorizat în conformitate cu standardele de evaluare a bunurilor aflate în vigoare la data evaluării ;</w:t>
      </w:r>
    </w:p>
    <w:p w:rsidR="00345D66" w:rsidRPr="00345D66" w:rsidRDefault="00345D66" w:rsidP="00345D66">
      <w:pPr>
        <w:ind w:firstLine="720"/>
        <w:jc w:val="both"/>
        <w:rPr>
          <w:rFonts w:cs="Arial"/>
          <w:sz w:val="20"/>
          <w:szCs w:val="20"/>
          <w:lang w:val="fr-FR"/>
        </w:rPr>
      </w:pPr>
      <w:r w:rsidRPr="00345D66">
        <w:rPr>
          <w:rFonts w:cs="Arial"/>
          <w:sz w:val="20"/>
          <w:szCs w:val="20"/>
          <w:lang w:val="fr-FR"/>
        </w:rPr>
        <w:t>c) valoarea finală a lucrărilor de construcţii, în cazul clădirilor noi, construite în cursul anului fiscal anterior ;</w:t>
      </w:r>
    </w:p>
    <w:p w:rsidR="00345D66" w:rsidRPr="00345D66" w:rsidRDefault="00345D66" w:rsidP="00345D66">
      <w:pPr>
        <w:ind w:firstLine="720"/>
        <w:jc w:val="both"/>
        <w:rPr>
          <w:rFonts w:cs="Arial"/>
          <w:sz w:val="20"/>
          <w:szCs w:val="20"/>
          <w:lang w:val="fr-FR"/>
        </w:rPr>
      </w:pPr>
      <w:r w:rsidRPr="00345D66">
        <w:rPr>
          <w:rFonts w:cs="Arial"/>
          <w:sz w:val="20"/>
          <w:szCs w:val="20"/>
          <w:lang w:val="fr-FR"/>
        </w:rPr>
        <w:t>d) valoarea clădirilor care rezultă din actul prin care se transferă dreptul de proprietate, în cazul clădirilor dobândite în cursul anului fiscal anterior ;</w:t>
      </w:r>
    </w:p>
    <w:p w:rsidR="00345D66" w:rsidRPr="00345D66" w:rsidRDefault="00345D66" w:rsidP="00345D66">
      <w:pPr>
        <w:ind w:firstLine="720"/>
        <w:jc w:val="both"/>
        <w:rPr>
          <w:rFonts w:cs="Arial"/>
          <w:sz w:val="20"/>
          <w:szCs w:val="20"/>
          <w:lang w:val="fr-FR"/>
        </w:rPr>
      </w:pPr>
      <w:r w:rsidRPr="00345D66">
        <w:rPr>
          <w:rFonts w:cs="Arial"/>
          <w:sz w:val="20"/>
          <w:szCs w:val="20"/>
          <w:lang w:val="fr-FR"/>
        </w:rPr>
        <w:t>e) în cazul clădirilor care sunt finanţate în baza unui contract de leasing financiar, valoarea rezultată dintr-un raport de evaluare întocmit de un evaluator autorizat în conformitate cu standardele de evaluare a bunurilor aflate în vigoare la data evaluării ;</w:t>
      </w:r>
    </w:p>
    <w:p w:rsidR="00345D66" w:rsidRPr="00345D66" w:rsidRDefault="00345D66" w:rsidP="00345D66">
      <w:pPr>
        <w:ind w:firstLine="720"/>
        <w:jc w:val="both"/>
        <w:rPr>
          <w:rFonts w:cs="Arial"/>
          <w:sz w:val="20"/>
          <w:szCs w:val="20"/>
          <w:lang w:val="fr-FR"/>
        </w:rPr>
      </w:pPr>
      <w:r w:rsidRPr="00345D66">
        <w:rPr>
          <w:rFonts w:cs="Arial"/>
          <w:sz w:val="20"/>
          <w:szCs w:val="20"/>
          <w:lang w:val="fr-FR"/>
        </w:rPr>
        <w:t>f) în cazul clădirilor pentru care se datorează taxa pe clădiri, valoarea înscrisă în contabilitatea proprietarului clădirii şi comunicată concesionarului, locatarului, titularului dreptului de administrare sau de folosinţă, după caz.</w:t>
      </w:r>
    </w:p>
    <w:p w:rsidR="00345D66" w:rsidRPr="00345D66" w:rsidRDefault="00345D66" w:rsidP="00345D66">
      <w:pPr>
        <w:ind w:firstLine="720"/>
        <w:jc w:val="both"/>
        <w:rPr>
          <w:rFonts w:cs="Arial"/>
          <w:sz w:val="20"/>
          <w:szCs w:val="20"/>
          <w:lang w:val="fr-FR"/>
        </w:rPr>
      </w:pPr>
      <w:r w:rsidRPr="00345D66">
        <w:rPr>
          <w:rFonts w:cs="Arial"/>
          <w:sz w:val="20"/>
          <w:szCs w:val="20"/>
          <w:lang w:val="fr-FR"/>
        </w:rPr>
        <w:t>(6) Valoarea impozabilă a clădirii se actualizează o dată la 3 ani pe baza unui raport de evaluare a clădirii întocmit de un evaluator autorizat în conformitate cu standardele de evaluare a bunurilor aflate în vigoare la data evaluării.</w:t>
      </w:r>
    </w:p>
    <w:p w:rsidR="00345D66" w:rsidRPr="00345D66" w:rsidRDefault="00345D66" w:rsidP="00345D66">
      <w:pPr>
        <w:ind w:firstLine="720"/>
        <w:jc w:val="both"/>
        <w:rPr>
          <w:rFonts w:cs="Arial"/>
          <w:sz w:val="20"/>
          <w:szCs w:val="20"/>
          <w:lang w:val="fr-FR"/>
        </w:rPr>
      </w:pPr>
      <w:r w:rsidRPr="00345D66">
        <w:rPr>
          <w:rFonts w:cs="Arial"/>
          <w:sz w:val="20"/>
          <w:szCs w:val="20"/>
          <w:lang w:val="fr-FR"/>
        </w:rPr>
        <w:t>(7) Prevederile alin. (6) nu se aplică în cazul clădirilor care aparţin persoanelor faţă de care a fost pronunţată o hotărâre definitivă de declanşare a procedurii falimentului.</w:t>
      </w:r>
    </w:p>
    <w:p w:rsidR="00345D66" w:rsidRPr="00345D66" w:rsidRDefault="00345D66" w:rsidP="00345D66">
      <w:pPr>
        <w:ind w:firstLine="720"/>
        <w:jc w:val="both"/>
        <w:rPr>
          <w:rFonts w:cs="Arial"/>
          <w:sz w:val="20"/>
          <w:szCs w:val="20"/>
          <w:lang w:val="fr-FR"/>
        </w:rPr>
      </w:pPr>
      <w:r w:rsidRPr="00345D66">
        <w:rPr>
          <w:rFonts w:cs="Arial"/>
          <w:sz w:val="20"/>
          <w:szCs w:val="20"/>
          <w:lang w:val="fr-FR"/>
        </w:rPr>
        <w:t>(8) În cazul în care proprietarul clădirii nu a actualizat valoarea impozabilă a clădirii în ultimii 3 ani anteriori anului de referinţă, cota impozitului/taxei pe clădiri este 5%.</w:t>
      </w:r>
    </w:p>
    <w:p w:rsidR="00345D66" w:rsidRPr="00345D66" w:rsidRDefault="00345D66" w:rsidP="00345D66">
      <w:pPr>
        <w:ind w:firstLine="720"/>
        <w:jc w:val="both"/>
        <w:rPr>
          <w:rFonts w:cs="Arial"/>
          <w:sz w:val="20"/>
          <w:szCs w:val="20"/>
          <w:lang w:val="fr-FR"/>
        </w:rPr>
      </w:pPr>
      <w:r w:rsidRPr="00345D66">
        <w:rPr>
          <w:rFonts w:cs="Arial"/>
          <w:sz w:val="20"/>
          <w:szCs w:val="20"/>
          <w:lang w:val="fr-FR"/>
        </w:rPr>
        <w:t>(9) În cazul în care proprietarul clădirii pentru care se datorează taxa pe clădiri nu a actualizat valoarea impozabilă în ultimii 3 ani anteriori anului de referinţă, diferenţa de taxă faţă de cea stabilită conform alin. (1) sau (2), după caz, va fi datorată de proprietarul clădirii.</w:t>
      </w:r>
    </w:p>
    <w:p w:rsidR="00345D66" w:rsidRPr="00345D66" w:rsidRDefault="00345D66" w:rsidP="00345D66">
      <w:pPr>
        <w:ind w:firstLine="720"/>
        <w:jc w:val="both"/>
        <w:rPr>
          <w:rFonts w:cs="Arial"/>
          <w:b/>
          <w:bCs/>
          <w:i/>
          <w:iCs/>
          <w:sz w:val="20"/>
          <w:szCs w:val="20"/>
        </w:rPr>
      </w:pPr>
      <w:r w:rsidRPr="00345D66">
        <w:rPr>
          <w:rFonts w:cs="Arial"/>
          <w:b/>
          <w:bCs/>
          <w:i/>
          <w:iCs/>
          <w:sz w:val="20"/>
          <w:szCs w:val="20"/>
          <w:lang w:val="fr-FR"/>
        </w:rPr>
        <w:t xml:space="preserve">Art.7. </w:t>
      </w:r>
      <w:r w:rsidRPr="00345D66">
        <w:rPr>
          <w:rFonts w:cs="Arial"/>
          <w:b/>
          <w:bCs/>
          <w:i/>
          <w:iCs/>
          <w:sz w:val="20"/>
          <w:szCs w:val="20"/>
        </w:rPr>
        <w:t>Declararea, dobândirea, înstrăinarea şi modificarea clădirilor</w:t>
      </w:r>
    </w:p>
    <w:p w:rsidR="00345D66" w:rsidRPr="00345D66" w:rsidRDefault="00345D66" w:rsidP="00345D66">
      <w:pPr>
        <w:ind w:firstLine="720"/>
        <w:jc w:val="both"/>
        <w:rPr>
          <w:rFonts w:cs="Arial"/>
          <w:sz w:val="20"/>
          <w:szCs w:val="20"/>
        </w:rPr>
      </w:pPr>
      <w:r w:rsidRPr="00345D66">
        <w:rPr>
          <w:rFonts w:cs="Arial"/>
          <w:sz w:val="20"/>
          <w:szCs w:val="20"/>
        </w:rPr>
        <w:t>(1) Impozitul pe clădiri este datorat pentru întregul an fiscal de persoana care are în proprietate clădirea la data de 31 decembrie a anului fiscal anterior.</w:t>
      </w:r>
    </w:p>
    <w:p w:rsidR="00345D66" w:rsidRPr="00345D66" w:rsidRDefault="00345D66" w:rsidP="00345D66">
      <w:pPr>
        <w:ind w:firstLine="720"/>
        <w:jc w:val="both"/>
        <w:rPr>
          <w:rFonts w:cs="Arial"/>
          <w:sz w:val="20"/>
          <w:szCs w:val="20"/>
        </w:rPr>
      </w:pPr>
      <w:r w:rsidRPr="00345D66">
        <w:rPr>
          <w:rFonts w:cs="Arial"/>
          <w:sz w:val="20"/>
          <w:szCs w:val="20"/>
        </w:rPr>
        <w:t>(2) În cazul dobândirii sau construirii unei clădiri în cursul anului, proprietarul acesteia are obligaţia să depună o declaraţie la organul fiscal local în a cărui rază teritorială de competenţă se află clădirea, în termen de 30 de zile de la data dobândirii şi datorează impozit pe clădiri începând cu data de 1 ianuarie a anului următor.</w:t>
      </w:r>
    </w:p>
    <w:p w:rsidR="00345D66" w:rsidRPr="00345D66" w:rsidRDefault="00345D66" w:rsidP="00345D66">
      <w:pPr>
        <w:ind w:firstLine="720"/>
        <w:jc w:val="both"/>
        <w:rPr>
          <w:rFonts w:cs="Arial"/>
          <w:sz w:val="20"/>
          <w:szCs w:val="20"/>
          <w:lang w:val="fr-FR"/>
        </w:rPr>
      </w:pPr>
      <w:r w:rsidRPr="00345D66">
        <w:rPr>
          <w:rFonts w:cs="Arial"/>
          <w:sz w:val="20"/>
          <w:szCs w:val="20"/>
          <w:lang w:val="fr-FR"/>
        </w:rPr>
        <w:t>(3) Pentru clădirile nou-construite, data dobândirii clădirii se consideră după cum urmează :</w:t>
      </w:r>
    </w:p>
    <w:p w:rsidR="00345D66" w:rsidRPr="00345D66" w:rsidRDefault="00345D66" w:rsidP="00345D66">
      <w:pPr>
        <w:ind w:firstLine="720"/>
        <w:jc w:val="both"/>
        <w:rPr>
          <w:rFonts w:cs="Arial"/>
          <w:sz w:val="20"/>
          <w:szCs w:val="20"/>
          <w:lang w:val="fr-FR"/>
        </w:rPr>
      </w:pPr>
      <w:r w:rsidRPr="00345D66">
        <w:rPr>
          <w:rFonts w:cs="Arial"/>
          <w:sz w:val="20"/>
          <w:szCs w:val="20"/>
          <w:lang w:val="fr-FR"/>
        </w:rPr>
        <w:t>a) pentru clădirile executate integral înainte de expirarea termenului prevăzut în autorizaţia de construire, data întocmirii procesului-verbal de recepţie, dar nu mai târziu de 15 zile de la data terminării efective a lucrărilor ;</w:t>
      </w:r>
    </w:p>
    <w:p w:rsidR="00345D66" w:rsidRPr="00345D66" w:rsidRDefault="00345D66" w:rsidP="00345D66">
      <w:pPr>
        <w:ind w:firstLine="720"/>
        <w:jc w:val="both"/>
        <w:rPr>
          <w:rFonts w:cs="Arial"/>
          <w:sz w:val="20"/>
          <w:szCs w:val="20"/>
          <w:lang w:val="fr-FR"/>
        </w:rPr>
      </w:pPr>
      <w:r w:rsidRPr="00345D66">
        <w:rPr>
          <w:rFonts w:cs="Arial"/>
          <w:sz w:val="20"/>
          <w:szCs w:val="20"/>
          <w:lang w:val="fr-FR"/>
        </w:rPr>
        <w:t>b) pentru clădirile executate integral la termenul prevăzut în autorizaţia de construire, data din aceasta, cu obligativitatea întocmirii procesului-verbal de recepţie în termenul prevăzut de lege ;</w:t>
      </w:r>
    </w:p>
    <w:p w:rsidR="00345D66" w:rsidRPr="00345D66" w:rsidRDefault="00345D66" w:rsidP="00345D66">
      <w:pPr>
        <w:ind w:firstLine="720"/>
        <w:jc w:val="both"/>
        <w:rPr>
          <w:rFonts w:cs="Arial"/>
          <w:sz w:val="20"/>
          <w:szCs w:val="20"/>
          <w:lang w:val="fr-FR"/>
        </w:rPr>
      </w:pPr>
      <w:r w:rsidRPr="00345D66">
        <w:rPr>
          <w:rFonts w:cs="Arial"/>
          <w:sz w:val="20"/>
          <w:szCs w:val="20"/>
          <w:lang w:val="fr-FR"/>
        </w:rPr>
        <w:t>c) pentru clădirile ale căror lucrări de construcţii nu au fost finalizate la termenul prevăzut în autorizaţia de construire şi pentru care nu s-a solicitat prelungirea valabilităţii autorizaţiei, în condiţiile legii, la data expirării acestui termen şi numai pentru suprafaţa construită desfăşurată care are elementele structurale de bază ale unei clădiri, în speţă pereţi şi acoperiş. Procesul-verbal de recepţie se întocmeşte la data expirării termenului prevăzut în autorizaţia de construire, consemnându-se stadiul lucrărilor, precum şi suprafaţa construită desfăşurată în raport cu care se stabileşte impozitul pe clădiri.</w:t>
      </w:r>
    </w:p>
    <w:p w:rsidR="00345D66" w:rsidRPr="00345D66" w:rsidRDefault="00345D66" w:rsidP="00345D66">
      <w:pPr>
        <w:ind w:firstLine="720"/>
        <w:jc w:val="both"/>
        <w:rPr>
          <w:rFonts w:cs="Arial"/>
          <w:sz w:val="20"/>
          <w:szCs w:val="20"/>
          <w:lang w:val="fr-FR"/>
        </w:rPr>
      </w:pPr>
      <w:r w:rsidRPr="00345D66">
        <w:rPr>
          <w:rFonts w:cs="Arial"/>
          <w:sz w:val="20"/>
          <w:szCs w:val="20"/>
          <w:lang w:val="fr-FR"/>
        </w:rPr>
        <w:t>(4) Declararea clădirilor în vederea impunerii şi înscrierea acestora în evidenţele autorităţilor administraţiei publice locale reprezintă o obligaţie legală a contribuabililor care deţin în proprietate aceste imobile, chiar dacă ele au fost executate fără autorizaţie de construire.</w:t>
      </w:r>
    </w:p>
    <w:p w:rsidR="00345D66" w:rsidRPr="00345D66" w:rsidRDefault="00345D66" w:rsidP="00345D66">
      <w:pPr>
        <w:ind w:firstLine="720"/>
        <w:jc w:val="both"/>
        <w:rPr>
          <w:rFonts w:cs="Arial"/>
          <w:sz w:val="20"/>
          <w:szCs w:val="20"/>
          <w:lang w:val="fr-FR"/>
        </w:rPr>
      </w:pPr>
      <w:r w:rsidRPr="00345D66">
        <w:rPr>
          <w:rFonts w:cs="Arial"/>
          <w:sz w:val="20"/>
          <w:szCs w:val="20"/>
          <w:lang w:val="fr-FR"/>
        </w:rPr>
        <w:t>(5) În cazul în care dreptul de proprietate asupra unei clădiri este transmis în cursul unui an fiscal, impozitul va fi datorat de persoana care deţine dreptul de proprietate asupra clădirii la data de 31 decembrie a anului fiscal anterior anului în care se înstrăinează.</w:t>
      </w:r>
    </w:p>
    <w:p w:rsidR="00345D66" w:rsidRPr="00345D66" w:rsidRDefault="00345D66" w:rsidP="00345D66">
      <w:pPr>
        <w:ind w:firstLine="720"/>
        <w:jc w:val="both"/>
        <w:rPr>
          <w:rFonts w:cs="Arial"/>
          <w:sz w:val="20"/>
          <w:szCs w:val="20"/>
          <w:lang w:val="fr-FR"/>
        </w:rPr>
      </w:pPr>
      <w:r w:rsidRPr="00345D66">
        <w:rPr>
          <w:rFonts w:cs="Arial"/>
          <w:sz w:val="20"/>
          <w:szCs w:val="20"/>
          <w:lang w:val="fr-FR"/>
        </w:rPr>
        <w:t xml:space="preserve">(6) În cazul extinderii, îmbunătăţirii, desfiinţării parţiale sau al altor modificări aduse unei clădiri existente, inclusiv schimbarea integrală sau parţială a folosinţei, precum şi în cazul reevaluării unei clădiri, care determină creşterea sau diminuarea impozitului, proprietarul are obligaţia să depună o nouă </w:t>
      </w:r>
      <w:r w:rsidRPr="00345D66">
        <w:rPr>
          <w:rFonts w:cs="Arial"/>
          <w:sz w:val="20"/>
          <w:szCs w:val="20"/>
          <w:lang w:val="fr-FR"/>
        </w:rPr>
        <w:lastRenderedPageBreak/>
        <w:t>declaraţie de impunere la organul fiscal local în a cărui rază teritorială de competenţă se află clădirea, în termen de 30 de zile de la data modificării respective şi datorează impozitul pe clădiri determinat în noile condiţii începând cu data de 1 ianuarie a anului următor.</w:t>
      </w:r>
    </w:p>
    <w:p w:rsidR="00345D66" w:rsidRPr="00345D66" w:rsidRDefault="00345D66" w:rsidP="00345D66">
      <w:pPr>
        <w:ind w:firstLine="720"/>
        <w:jc w:val="both"/>
        <w:rPr>
          <w:rFonts w:cs="Arial"/>
          <w:sz w:val="20"/>
          <w:szCs w:val="20"/>
          <w:lang w:val="fr-FR"/>
        </w:rPr>
      </w:pPr>
      <w:r w:rsidRPr="00345D66">
        <w:rPr>
          <w:rFonts w:cs="Arial"/>
          <w:sz w:val="20"/>
          <w:szCs w:val="20"/>
          <w:lang w:val="fr-FR"/>
        </w:rPr>
        <w:t>(7) În cazul desfiinţării unei clădiri, proprietarul are obligaţia să depună o nouă declaraţie de impunere la organul fiscal local în a cărui rază teritorială de competenţă se află clădirea, în termen de 30 de zile de la data demolării sau distrugerii şi încetează să datoreze impozitul începând cu data de 1 ianuarie a anului următor, inclusiv în cazul clădirilor pentru care nu s-a eliberat autorizaţie de desfiinţare.</w:t>
      </w:r>
    </w:p>
    <w:p w:rsidR="00345D66" w:rsidRPr="00345D66" w:rsidRDefault="00345D66" w:rsidP="00345D66">
      <w:pPr>
        <w:ind w:firstLine="720"/>
        <w:jc w:val="both"/>
        <w:rPr>
          <w:rFonts w:cs="Arial"/>
          <w:sz w:val="20"/>
          <w:szCs w:val="20"/>
          <w:lang w:val="fr-FR"/>
        </w:rPr>
      </w:pPr>
      <w:r w:rsidRPr="00345D66">
        <w:rPr>
          <w:rFonts w:cs="Arial"/>
          <w:sz w:val="20"/>
          <w:szCs w:val="20"/>
          <w:lang w:val="fr-FR"/>
        </w:rPr>
        <w:t>(8) Dacă încadrarea clădirii în funcţie de rangul localităţii şi zonă se modifică în cursul unui an sau în cursul anului intervine un eveniment care conduce la modificarea impozitului pe clădiri, impozitul se calculează conform noii situaţii începând cu data de 1 ianuarie a anului următor.</w:t>
      </w:r>
    </w:p>
    <w:p w:rsidR="00345D66" w:rsidRPr="00345D66" w:rsidRDefault="00345D66" w:rsidP="00345D66">
      <w:pPr>
        <w:ind w:firstLine="720"/>
        <w:jc w:val="both"/>
        <w:rPr>
          <w:rFonts w:cs="Arial"/>
          <w:sz w:val="20"/>
          <w:szCs w:val="20"/>
          <w:lang w:val="fr-FR"/>
        </w:rPr>
      </w:pPr>
      <w:r w:rsidRPr="00345D66">
        <w:rPr>
          <w:rFonts w:cs="Arial"/>
          <w:sz w:val="20"/>
          <w:szCs w:val="20"/>
          <w:lang w:val="fr-FR"/>
        </w:rPr>
        <w:t>(9) În cazul clădirilor la care se constată diferenţe între suprafeţele înscrise în actele de proprietate şi situaţia reală rezultată din măsurătorile executate în condiţiile Legii cadastrului şi a publicităţii imobiliare nr. 7/1996, republicată, cu modificările şi completările ulterioare, pentru determinarea sarcinii fiscale se au în vedere suprafeţele care corespund situaţiei reale, dovedite prin lucrări de cadastru. Datele rezultate din lucrările de cadastru se înscriu în evidenţele fiscale, în registrul agricol, precum şi în cartea funciară, iar impozitul se calculează conform noii situaţii începând cu data de 1 ianuarie a anului următor celui în care se înregistrează la organul fiscal local lucrarea de cadastru, ca anexă la declaraţia fiscală.</w:t>
      </w:r>
    </w:p>
    <w:p w:rsidR="00345D66" w:rsidRPr="00345D66" w:rsidRDefault="00345D66" w:rsidP="00345D66">
      <w:pPr>
        <w:ind w:firstLine="720"/>
        <w:jc w:val="both"/>
        <w:rPr>
          <w:rFonts w:cs="Arial"/>
          <w:sz w:val="20"/>
          <w:szCs w:val="20"/>
          <w:lang w:val="fr-FR"/>
        </w:rPr>
      </w:pPr>
      <w:r w:rsidRPr="00345D66">
        <w:rPr>
          <w:rFonts w:cs="Arial"/>
          <w:sz w:val="20"/>
          <w:szCs w:val="20"/>
          <w:lang w:val="fr-FR"/>
        </w:rPr>
        <w:t>(10) În cazul unei clădiri care face obiectul unui contract de leasing financiar, pe întreaga durată a acestuia se aplică următoarele reguli :</w:t>
      </w:r>
    </w:p>
    <w:p w:rsidR="00345D66" w:rsidRPr="00345D66" w:rsidRDefault="00345D66" w:rsidP="00345D66">
      <w:pPr>
        <w:ind w:firstLine="720"/>
        <w:jc w:val="both"/>
        <w:rPr>
          <w:rFonts w:cs="Arial"/>
          <w:sz w:val="20"/>
          <w:szCs w:val="20"/>
          <w:lang w:val="fr-FR"/>
        </w:rPr>
      </w:pPr>
      <w:r w:rsidRPr="00345D66">
        <w:rPr>
          <w:rFonts w:cs="Arial"/>
          <w:sz w:val="20"/>
          <w:szCs w:val="20"/>
          <w:lang w:val="fr-FR"/>
        </w:rPr>
        <w:t>a) impozitul pe clădiri se datorează de locatar, începând cu data de 1 ianuarie a anului următor celui în care a fost încheiat contractul ;</w:t>
      </w:r>
    </w:p>
    <w:p w:rsidR="00345D66" w:rsidRPr="00345D66" w:rsidRDefault="00345D66" w:rsidP="00345D66">
      <w:pPr>
        <w:ind w:firstLine="720"/>
        <w:jc w:val="both"/>
        <w:rPr>
          <w:rFonts w:cs="Arial"/>
          <w:sz w:val="20"/>
          <w:szCs w:val="20"/>
          <w:lang w:val="fr-FR"/>
        </w:rPr>
      </w:pPr>
      <w:r w:rsidRPr="00345D66">
        <w:rPr>
          <w:rFonts w:cs="Arial"/>
          <w:sz w:val="20"/>
          <w:szCs w:val="20"/>
          <w:lang w:val="fr-FR"/>
        </w:rPr>
        <w:t>b) în cazul încetării contractului de leasing, impozitul pe clădiri se datorează de locator, începând cu data de 1 ianuarie a anului următor încheierii procesului-verbal de predare a bunului sau a altor documente similare care atestă intrarea bunului în posesia locatorului ca urmare a rezilierii contractului de leasing ;</w:t>
      </w:r>
    </w:p>
    <w:p w:rsidR="00345D66" w:rsidRPr="00345D66" w:rsidRDefault="00345D66" w:rsidP="00345D66">
      <w:pPr>
        <w:ind w:firstLine="720"/>
        <w:jc w:val="both"/>
        <w:rPr>
          <w:rFonts w:cs="Arial"/>
          <w:sz w:val="20"/>
          <w:szCs w:val="20"/>
          <w:lang w:val="fr-FR"/>
        </w:rPr>
      </w:pPr>
      <w:r w:rsidRPr="00345D66">
        <w:rPr>
          <w:rFonts w:cs="Arial"/>
          <w:sz w:val="20"/>
          <w:szCs w:val="20"/>
          <w:lang w:val="fr-FR"/>
        </w:rPr>
        <w:t>c) atât locatorul, cât şi locatarul au obligaţia depunerii declaraţiei fiscale la organul fiscal local în a cărui rază de competenţă se află clădirea, în termen de 30 de zile de la data finalizării contractului de leasing sau a încheierii procesului-verbal de predare a bunului sau a altor documente similare care atestă intrarea bunului în posesia locatorului ca urmare a rezilierii contractului de leasing însoţită de o copie a acestor documente.</w:t>
      </w:r>
    </w:p>
    <w:p w:rsidR="00345D66" w:rsidRPr="00345D66" w:rsidRDefault="00345D66" w:rsidP="00345D66">
      <w:pPr>
        <w:ind w:firstLine="720"/>
        <w:jc w:val="both"/>
        <w:rPr>
          <w:rFonts w:cs="Arial"/>
          <w:sz w:val="20"/>
          <w:szCs w:val="20"/>
          <w:lang w:val="fr-FR"/>
        </w:rPr>
      </w:pPr>
      <w:r w:rsidRPr="00345D66">
        <w:rPr>
          <w:rFonts w:cs="Arial"/>
          <w:sz w:val="20"/>
          <w:szCs w:val="20"/>
          <w:lang w:val="fr-FR"/>
        </w:rPr>
        <w:t>(11) Taxa pe clădiri se datorează pe perioada valabilităţii contractului prin care se constituie dreptul de concesiune, închiriere, administrare ori folosinţă. În cazul contractelor care prevăd perioade mai mici de un an, taxa se datorează proporţional cu intervalul de timp pentru care s-a transmis dreptul de concesiune, închiriere, administrare ori folosinţă.</w:t>
      </w:r>
    </w:p>
    <w:p w:rsidR="00345D66" w:rsidRPr="00345D66" w:rsidRDefault="00345D66" w:rsidP="00345D66">
      <w:pPr>
        <w:ind w:firstLine="720"/>
        <w:jc w:val="both"/>
        <w:rPr>
          <w:rFonts w:cs="Arial"/>
          <w:sz w:val="20"/>
          <w:szCs w:val="20"/>
          <w:lang w:val="fr-FR"/>
        </w:rPr>
      </w:pPr>
      <w:r w:rsidRPr="00345D66">
        <w:rPr>
          <w:rFonts w:cs="Arial"/>
          <w:sz w:val="20"/>
          <w:szCs w:val="20"/>
          <w:lang w:val="fr-FR"/>
        </w:rPr>
        <w:t>(12) Persoana care datorează taxa pe clădiri are obligaţia să depună o declaraţie la organul fiscal local în a cărui rază teritorială de competenţă se află clădirea, până la data de 25 a lunii următoare celei în care intră în vigoare contractul prin care se acordă dreptul de concesiune, închiriere, administrare ori folosinţă, la care anexează o copie a acestui contract.</w:t>
      </w:r>
    </w:p>
    <w:p w:rsidR="00345D66" w:rsidRPr="00345D66" w:rsidRDefault="00345D66" w:rsidP="00345D66">
      <w:pPr>
        <w:ind w:firstLine="720"/>
        <w:jc w:val="both"/>
        <w:rPr>
          <w:rFonts w:cs="Arial"/>
          <w:sz w:val="20"/>
          <w:szCs w:val="20"/>
          <w:lang w:val="fr-FR"/>
        </w:rPr>
      </w:pPr>
      <w:r w:rsidRPr="00345D66">
        <w:rPr>
          <w:rFonts w:cs="Arial"/>
          <w:sz w:val="20"/>
          <w:szCs w:val="20"/>
          <w:lang w:val="fr-FR"/>
        </w:rPr>
        <w:t>(13) În cazul unei situaţii care determină modificarea taxei pe clădiri datorate, persoana care datorează taxa pe clădiri are obligaţia să depună o declaraţie la organul fiscal local în a cărui rază teritorială de competenţă se află clădirea, până la data de 25 a lunii următoare celei în care s-a înregistrat situaţia respectivă.</w:t>
      </w:r>
    </w:p>
    <w:p w:rsidR="00345D66" w:rsidRPr="00345D66" w:rsidRDefault="00345D66" w:rsidP="00345D66">
      <w:pPr>
        <w:ind w:firstLine="720"/>
        <w:jc w:val="both"/>
        <w:rPr>
          <w:rFonts w:cs="Arial"/>
          <w:sz w:val="20"/>
          <w:szCs w:val="20"/>
          <w:lang w:val="fr-FR"/>
        </w:rPr>
      </w:pPr>
      <w:r w:rsidRPr="00345D66">
        <w:rPr>
          <w:rFonts w:cs="Arial"/>
          <w:sz w:val="20"/>
          <w:szCs w:val="20"/>
          <w:lang w:val="fr-FR"/>
        </w:rPr>
        <w:t>(14) Declararea clădirilor în scop fiscal nu este condiţionată de înregistrarea acestor imobile la oficiile de cadastru şi publicitate imobiliară.</w:t>
      </w:r>
    </w:p>
    <w:p w:rsidR="00345D66" w:rsidRPr="00345D66" w:rsidRDefault="00345D66" w:rsidP="00345D66">
      <w:pPr>
        <w:ind w:firstLine="720"/>
        <w:jc w:val="both"/>
        <w:rPr>
          <w:rFonts w:cs="Arial"/>
          <w:sz w:val="20"/>
          <w:szCs w:val="20"/>
          <w:lang w:val="fr-FR"/>
        </w:rPr>
      </w:pPr>
      <w:r w:rsidRPr="00345D66">
        <w:rPr>
          <w:rFonts w:cs="Arial"/>
          <w:sz w:val="20"/>
          <w:szCs w:val="20"/>
          <w:lang w:val="fr-FR"/>
        </w:rPr>
        <w:t>(15) Depunerea declaraţiilor fiscale reprezintă o obligaţie şi în cazul persoanelor care beneficiază de scutiri sau reduceri de la plata impozitului sau a taxei pe clădiri.</w:t>
      </w:r>
    </w:p>
    <w:p w:rsidR="00345D66" w:rsidRPr="00345D66" w:rsidRDefault="00345D66" w:rsidP="00345D66">
      <w:pPr>
        <w:ind w:firstLine="720"/>
        <w:jc w:val="both"/>
        <w:rPr>
          <w:rFonts w:cs="Arial"/>
          <w:b/>
          <w:bCs/>
          <w:i/>
          <w:iCs/>
          <w:sz w:val="20"/>
          <w:szCs w:val="20"/>
          <w:lang w:val="fr-FR"/>
        </w:rPr>
      </w:pPr>
      <w:r w:rsidRPr="00345D66">
        <w:rPr>
          <w:rFonts w:cs="Arial"/>
          <w:b/>
          <w:bCs/>
          <w:i/>
          <w:iCs/>
          <w:sz w:val="20"/>
          <w:szCs w:val="20"/>
          <w:lang w:val="fr-FR"/>
        </w:rPr>
        <w:t>Art.8. Plata impozitului/taxei</w:t>
      </w:r>
    </w:p>
    <w:p w:rsidR="00345D66" w:rsidRPr="00345D66" w:rsidRDefault="00345D66" w:rsidP="00345D66">
      <w:pPr>
        <w:ind w:firstLine="720"/>
        <w:jc w:val="both"/>
        <w:rPr>
          <w:rFonts w:cs="Arial"/>
          <w:sz w:val="20"/>
          <w:szCs w:val="20"/>
          <w:lang w:val="fr-FR"/>
        </w:rPr>
      </w:pPr>
      <w:r w:rsidRPr="00345D66">
        <w:rPr>
          <w:rFonts w:cs="Arial"/>
          <w:sz w:val="20"/>
          <w:szCs w:val="20"/>
          <w:lang w:val="fr-FR"/>
        </w:rPr>
        <w:t>(1) Impozitul pe clădiri se plăteşte anual, în două rate egale, până la datele de 31 martie şi 30 septembrie, inclusiv.</w:t>
      </w:r>
    </w:p>
    <w:p w:rsidR="00345D66" w:rsidRPr="00345D66" w:rsidRDefault="00345D66" w:rsidP="00345D66">
      <w:pPr>
        <w:ind w:firstLine="720"/>
        <w:jc w:val="both"/>
        <w:rPr>
          <w:rFonts w:cs="Arial"/>
          <w:sz w:val="20"/>
          <w:szCs w:val="20"/>
          <w:lang w:val="fr-FR"/>
        </w:rPr>
      </w:pPr>
      <w:r w:rsidRPr="00345D66">
        <w:rPr>
          <w:rFonts w:cs="Arial"/>
          <w:sz w:val="20"/>
          <w:szCs w:val="20"/>
          <w:lang w:val="fr-FR"/>
        </w:rPr>
        <w:t>(2) Pentru plata cu anticipaţie a impozitului pe clădiri, datorat pentru întregul an de către contribuabili, până la data de 31 martie a anului respectiv, se acordă o bonificaţie de 10%, stabilită prin hotărâre a consiliului local.</w:t>
      </w:r>
    </w:p>
    <w:p w:rsidR="00345D66" w:rsidRPr="00345D66" w:rsidRDefault="00345D66" w:rsidP="00345D66">
      <w:pPr>
        <w:ind w:firstLine="720"/>
        <w:jc w:val="both"/>
        <w:rPr>
          <w:rFonts w:cs="Arial"/>
          <w:sz w:val="20"/>
          <w:szCs w:val="20"/>
          <w:lang w:val="fr-FR"/>
        </w:rPr>
      </w:pPr>
      <w:r w:rsidRPr="00345D66">
        <w:rPr>
          <w:rFonts w:cs="Arial"/>
          <w:sz w:val="20"/>
          <w:szCs w:val="20"/>
          <w:lang w:val="fr-FR"/>
        </w:rPr>
        <w:t xml:space="preserve">(3) Impozitul pe clădiri, datorat aceluiaşi buget local de către contribuabili, de până </w:t>
      </w:r>
      <w:proofErr w:type="gramStart"/>
      <w:r w:rsidRPr="00345D66">
        <w:rPr>
          <w:rFonts w:cs="Arial"/>
          <w:sz w:val="20"/>
          <w:szCs w:val="20"/>
          <w:lang w:val="fr-FR"/>
        </w:rPr>
        <w:t>la</w:t>
      </w:r>
      <w:proofErr w:type="gramEnd"/>
      <w:r w:rsidRPr="00345D66">
        <w:rPr>
          <w:rFonts w:cs="Arial"/>
          <w:sz w:val="20"/>
          <w:szCs w:val="20"/>
          <w:lang w:val="fr-FR"/>
        </w:rPr>
        <w:t xml:space="preserve"> 50 lei inclusiv, se plăteşte integral până la primul termen de plată.</w:t>
      </w:r>
    </w:p>
    <w:p w:rsidR="00345D66" w:rsidRPr="00345D66" w:rsidRDefault="00345D66" w:rsidP="00345D66">
      <w:pPr>
        <w:ind w:firstLine="720"/>
        <w:jc w:val="both"/>
        <w:rPr>
          <w:rFonts w:cs="Arial"/>
          <w:sz w:val="20"/>
          <w:szCs w:val="20"/>
          <w:lang w:val="fr-FR"/>
        </w:rPr>
      </w:pPr>
      <w:r w:rsidRPr="00345D66">
        <w:rPr>
          <w:rFonts w:cs="Arial"/>
          <w:sz w:val="20"/>
          <w:szCs w:val="20"/>
          <w:lang w:val="fr-FR"/>
        </w:rPr>
        <w:t>(4) În cazul în care contribuabilul deţine în proprietate mai multe clădiri amplasate pe raza aceleiaşi unităţi administrativ-teritoriale, prevederile alin. (2) şi (3) se referă la impozitul pe clădiri cumulat.</w:t>
      </w:r>
    </w:p>
    <w:p w:rsidR="00345D66" w:rsidRPr="00345D66" w:rsidRDefault="00345D66" w:rsidP="00345D66">
      <w:pPr>
        <w:ind w:firstLine="720"/>
        <w:jc w:val="both"/>
        <w:rPr>
          <w:rFonts w:cs="Arial"/>
          <w:sz w:val="20"/>
          <w:szCs w:val="20"/>
          <w:lang w:val="fr-FR"/>
        </w:rPr>
      </w:pPr>
      <w:r w:rsidRPr="00345D66">
        <w:rPr>
          <w:rFonts w:cs="Arial"/>
          <w:sz w:val="20"/>
          <w:szCs w:val="20"/>
          <w:lang w:val="fr-FR"/>
        </w:rPr>
        <w:lastRenderedPageBreak/>
        <w:t>(5) Taxa pe clădiri se plăteşte lunar, până la data de 25 a lunii următoare fiecărei luni din perioada de valabilitate a contractului prin care se transmite dreptul de concesiune, închiriere, administrare ori folosinţă.</w:t>
      </w:r>
    </w:p>
    <w:p w:rsidR="00345D66" w:rsidRPr="00345D66" w:rsidRDefault="00345D66" w:rsidP="00345D66">
      <w:pPr>
        <w:ind w:firstLine="720"/>
        <w:jc w:val="center"/>
        <w:rPr>
          <w:rFonts w:cs="Arial"/>
          <w:sz w:val="20"/>
          <w:szCs w:val="20"/>
        </w:rPr>
      </w:pPr>
    </w:p>
    <w:p w:rsidR="00345D66" w:rsidRPr="00345D66" w:rsidRDefault="00345D66" w:rsidP="00345D66">
      <w:pPr>
        <w:ind w:firstLine="720"/>
        <w:jc w:val="center"/>
        <w:rPr>
          <w:rFonts w:cs="Arial"/>
          <w:sz w:val="20"/>
          <w:szCs w:val="20"/>
        </w:rPr>
      </w:pPr>
      <w:r w:rsidRPr="00345D66">
        <w:rPr>
          <w:rFonts w:cs="Arial"/>
          <w:sz w:val="20"/>
          <w:szCs w:val="20"/>
        </w:rPr>
        <w:t>CAPITOLUL  II</w:t>
      </w:r>
    </w:p>
    <w:p w:rsidR="00345D66" w:rsidRPr="00345D66" w:rsidRDefault="00345D66" w:rsidP="00345D66">
      <w:pPr>
        <w:ind w:firstLine="720"/>
        <w:jc w:val="center"/>
        <w:rPr>
          <w:rFonts w:cs="Arial"/>
          <w:b/>
          <w:bCs/>
          <w:sz w:val="20"/>
          <w:szCs w:val="20"/>
        </w:rPr>
      </w:pPr>
      <w:r w:rsidRPr="00345D66">
        <w:rPr>
          <w:rFonts w:cs="Arial"/>
          <w:b/>
          <w:bCs/>
          <w:sz w:val="20"/>
          <w:szCs w:val="20"/>
          <w:lang w:val="fr-FR"/>
        </w:rPr>
        <w:t> </w:t>
      </w:r>
      <w:r w:rsidRPr="00345D66">
        <w:rPr>
          <w:rFonts w:cs="Arial"/>
          <w:b/>
          <w:bCs/>
          <w:sz w:val="20"/>
          <w:szCs w:val="20"/>
          <w:lang w:val="fr-FR"/>
        </w:rPr>
        <w:t> </w:t>
      </w:r>
      <w:r w:rsidRPr="00345D66">
        <w:rPr>
          <w:rFonts w:cs="Arial"/>
          <w:b/>
          <w:bCs/>
          <w:sz w:val="20"/>
          <w:szCs w:val="20"/>
        </w:rPr>
        <w:t>Impozitul pe teren şi taxa pe teren</w:t>
      </w:r>
    </w:p>
    <w:p w:rsidR="00345D66" w:rsidRPr="00345D66" w:rsidRDefault="00345D66" w:rsidP="00345D66">
      <w:pPr>
        <w:ind w:firstLine="720"/>
        <w:jc w:val="both"/>
        <w:rPr>
          <w:rFonts w:cs="Arial"/>
          <w:b/>
          <w:bCs/>
          <w:i/>
          <w:iCs/>
          <w:sz w:val="20"/>
          <w:szCs w:val="20"/>
        </w:rPr>
      </w:pPr>
      <w:r w:rsidRPr="00345D66">
        <w:rPr>
          <w:rFonts w:cs="Arial"/>
          <w:b/>
          <w:bCs/>
          <w:i/>
          <w:iCs/>
          <w:sz w:val="20"/>
          <w:szCs w:val="20"/>
        </w:rPr>
        <w:t>Art.9. Reguli generale</w:t>
      </w:r>
    </w:p>
    <w:p w:rsidR="00345D66" w:rsidRPr="00345D66" w:rsidRDefault="00345D66" w:rsidP="00345D66">
      <w:pPr>
        <w:ind w:firstLine="720"/>
        <w:jc w:val="both"/>
        <w:rPr>
          <w:rFonts w:cs="Arial"/>
          <w:sz w:val="20"/>
          <w:szCs w:val="20"/>
        </w:rPr>
      </w:pPr>
      <w:r w:rsidRPr="00345D66">
        <w:rPr>
          <w:rFonts w:cs="Arial"/>
          <w:sz w:val="20"/>
          <w:szCs w:val="20"/>
        </w:rPr>
        <w:t>(1) Orice persoană care are în proprietate teren situat în România datorează pentru acesta un impozit anual, exceptând cazurile în care în prezentul titlu se prevede altfel.</w:t>
      </w:r>
    </w:p>
    <w:p w:rsidR="00345D66" w:rsidRPr="00345D66" w:rsidRDefault="00345D66" w:rsidP="00345D66">
      <w:pPr>
        <w:ind w:firstLine="720"/>
        <w:jc w:val="both"/>
        <w:rPr>
          <w:rFonts w:cs="Arial"/>
          <w:sz w:val="20"/>
          <w:szCs w:val="20"/>
        </w:rPr>
      </w:pPr>
      <w:r w:rsidRPr="00345D66">
        <w:rPr>
          <w:rFonts w:cs="Arial"/>
          <w:sz w:val="20"/>
          <w:szCs w:val="20"/>
        </w:rPr>
        <w:t>(2) Pentru terenurile proprietate publică sau privată a statului ori a unităţilor administrativ-teritoriale, concesionate, închiriate, date în administrare ori în folosinţă, după caz, se stabileşte taxa pe teren care reprezintă sarcina fiscală a concesionarilor, locatarilor, titularilor dreptului de administrare sau de folosinţă, în condiţii similare impozitului pe teren.</w:t>
      </w:r>
    </w:p>
    <w:p w:rsidR="00345D66" w:rsidRPr="00345D66" w:rsidRDefault="00345D66" w:rsidP="00345D66">
      <w:pPr>
        <w:ind w:firstLine="720"/>
        <w:jc w:val="both"/>
        <w:rPr>
          <w:rFonts w:cs="Arial"/>
          <w:sz w:val="20"/>
          <w:szCs w:val="20"/>
        </w:rPr>
      </w:pPr>
      <w:r w:rsidRPr="00345D66">
        <w:rPr>
          <w:rFonts w:cs="Arial"/>
          <w:sz w:val="20"/>
          <w:szCs w:val="20"/>
        </w:rPr>
        <w:t xml:space="preserve">(3) Impozitul prevăzut la alin. (1), denumit în continuare impozit pe teren, precum şi taxa pe teren prevăzută la alin. (2) se datorează către bugetul local al comunei, al oraşului sau al municipiului în care este amplasat terenul. </w:t>
      </w:r>
    </w:p>
    <w:p w:rsidR="00345D66" w:rsidRPr="00345D66" w:rsidRDefault="00345D66" w:rsidP="00345D66">
      <w:pPr>
        <w:ind w:firstLine="720"/>
        <w:jc w:val="both"/>
        <w:rPr>
          <w:rFonts w:cs="Arial"/>
          <w:sz w:val="20"/>
          <w:szCs w:val="20"/>
        </w:rPr>
      </w:pPr>
      <w:r w:rsidRPr="00345D66">
        <w:rPr>
          <w:rFonts w:cs="Arial"/>
          <w:sz w:val="20"/>
          <w:szCs w:val="20"/>
        </w:rPr>
        <w:t>(4) Taxa pe teren se plăteşte proporţional cu perioada pentru care este constituit dreptul de concesionare, închiriere, administrare ori folosinţă.</w:t>
      </w:r>
    </w:p>
    <w:p w:rsidR="00345D66" w:rsidRPr="00345D66" w:rsidRDefault="00345D66" w:rsidP="00345D66">
      <w:pPr>
        <w:ind w:firstLine="720"/>
        <w:jc w:val="both"/>
        <w:rPr>
          <w:rFonts w:cs="Arial"/>
          <w:sz w:val="20"/>
          <w:szCs w:val="20"/>
        </w:rPr>
      </w:pPr>
      <w:r w:rsidRPr="00345D66">
        <w:rPr>
          <w:rFonts w:cs="Arial"/>
          <w:sz w:val="20"/>
          <w:szCs w:val="20"/>
        </w:rPr>
        <w:t>(5) Pe perioada în care pentru un teren se plăteşte taxa pe teren, nu se datorează impozitul pe teren.</w:t>
      </w:r>
    </w:p>
    <w:p w:rsidR="00345D66" w:rsidRPr="00345D66" w:rsidRDefault="00345D66" w:rsidP="00345D66">
      <w:pPr>
        <w:ind w:firstLine="720"/>
        <w:jc w:val="both"/>
        <w:rPr>
          <w:rFonts w:cs="Arial"/>
          <w:sz w:val="20"/>
          <w:szCs w:val="20"/>
          <w:lang w:val="fr-FR"/>
        </w:rPr>
      </w:pPr>
      <w:r w:rsidRPr="00345D66">
        <w:rPr>
          <w:rFonts w:cs="Arial"/>
          <w:sz w:val="20"/>
          <w:szCs w:val="20"/>
          <w:lang w:val="fr-FR"/>
        </w:rPr>
        <w:t>(6) În cazul terenului care este deţinut în comun de două sau mai multe persoane, fiecare proprietar datorează impozit pentru partea din teren aflată în proprietatea sa. În cazul în care nu se pot stabili părţile individuale ale proprietarilor în comun, fiecare proprietar în comun datorează o parte egală din impozitul pentru terenul respectiv.</w:t>
      </w:r>
    </w:p>
    <w:p w:rsidR="00345D66" w:rsidRPr="00345D66" w:rsidRDefault="00345D66" w:rsidP="00345D66">
      <w:pPr>
        <w:ind w:firstLine="720"/>
        <w:jc w:val="both"/>
        <w:rPr>
          <w:rFonts w:cs="Arial"/>
          <w:b/>
          <w:bCs/>
          <w:i/>
          <w:iCs/>
          <w:sz w:val="20"/>
          <w:szCs w:val="20"/>
          <w:lang w:val="fr-FR"/>
        </w:rPr>
      </w:pPr>
      <w:r w:rsidRPr="00345D66">
        <w:rPr>
          <w:rFonts w:cs="Arial"/>
          <w:b/>
          <w:bCs/>
          <w:i/>
          <w:iCs/>
          <w:sz w:val="20"/>
          <w:szCs w:val="20"/>
          <w:lang w:val="fr-FR"/>
        </w:rPr>
        <w:t>Art.10. Scutiri</w:t>
      </w:r>
    </w:p>
    <w:p w:rsidR="00345D66" w:rsidRPr="00345D66" w:rsidRDefault="00345D66" w:rsidP="00345D66">
      <w:pPr>
        <w:ind w:firstLine="720"/>
        <w:jc w:val="both"/>
        <w:rPr>
          <w:rFonts w:cs="Arial"/>
          <w:sz w:val="20"/>
          <w:szCs w:val="20"/>
          <w:lang w:val="fr-FR"/>
        </w:rPr>
      </w:pPr>
      <w:r w:rsidRPr="00345D66">
        <w:rPr>
          <w:rFonts w:cs="Arial"/>
          <w:sz w:val="20"/>
          <w:szCs w:val="20"/>
          <w:lang w:val="fr-FR"/>
        </w:rPr>
        <w:t>(1) Nu se datorează impozit/taxă pe teren pentru :</w:t>
      </w:r>
    </w:p>
    <w:p w:rsidR="00345D66" w:rsidRPr="00345D66" w:rsidRDefault="00345D66" w:rsidP="00345D66">
      <w:pPr>
        <w:ind w:firstLine="720"/>
        <w:jc w:val="both"/>
        <w:rPr>
          <w:rFonts w:cs="Arial"/>
          <w:sz w:val="20"/>
          <w:szCs w:val="20"/>
          <w:lang w:val="fr-FR"/>
        </w:rPr>
      </w:pPr>
      <w:r w:rsidRPr="00345D66">
        <w:rPr>
          <w:rFonts w:cs="Arial"/>
          <w:sz w:val="20"/>
          <w:szCs w:val="20"/>
          <w:lang w:val="fr-FR"/>
        </w:rPr>
        <w:t>a) terenurile aflate în proprietatea publică sau privată a statului ori a unităţilor administrativ-teritoriale, cu excepţia suprafeţelor folosite pentru activităţi economice sau agrement ;</w:t>
      </w:r>
    </w:p>
    <w:p w:rsidR="00345D66" w:rsidRPr="00345D66" w:rsidRDefault="00345D66" w:rsidP="00345D66">
      <w:pPr>
        <w:ind w:firstLine="720"/>
        <w:jc w:val="both"/>
        <w:rPr>
          <w:rFonts w:cs="Arial"/>
          <w:sz w:val="20"/>
          <w:szCs w:val="20"/>
          <w:lang w:val="fr-FR"/>
        </w:rPr>
      </w:pPr>
      <w:r w:rsidRPr="00345D66">
        <w:rPr>
          <w:rFonts w:cs="Arial"/>
          <w:sz w:val="20"/>
          <w:szCs w:val="20"/>
          <w:lang w:val="fr-FR"/>
        </w:rPr>
        <w:t>b) terenurile aflate în domeniul privat al statului concesionate, închiriate, date în administrare ori în folosinţă, după caz, instituţiilor publice cu finanţare de la bugetul de stat, utilizate pentru activitatea proprie a acestora ;</w:t>
      </w:r>
    </w:p>
    <w:p w:rsidR="00345D66" w:rsidRPr="00345D66" w:rsidRDefault="00345D66" w:rsidP="00345D66">
      <w:pPr>
        <w:ind w:firstLine="720"/>
        <w:jc w:val="both"/>
        <w:rPr>
          <w:rFonts w:cs="Arial"/>
          <w:sz w:val="20"/>
          <w:szCs w:val="20"/>
          <w:lang w:val="fr-FR"/>
        </w:rPr>
      </w:pPr>
      <w:r w:rsidRPr="00345D66">
        <w:rPr>
          <w:rFonts w:cs="Arial"/>
          <w:sz w:val="20"/>
          <w:szCs w:val="20"/>
          <w:lang w:val="fr-FR"/>
        </w:rPr>
        <w:t>c) terenurile fundaţiilor înfiinţate prin testament, constituite conform legii, cu scopul de a întreţine, dezvolta şi ajuta instituţii de cultură naţională, precum şi de a susţine acţiuni cu caracter umanitar, social şi cultural ;</w:t>
      </w:r>
    </w:p>
    <w:p w:rsidR="00345D66" w:rsidRPr="00345D66" w:rsidRDefault="00345D66" w:rsidP="00345D66">
      <w:pPr>
        <w:ind w:firstLine="720"/>
        <w:jc w:val="both"/>
        <w:rPr>
          <w:rFonts w:cs="Arial"/>
          <w:sz w:val="20"/>
          <w:szCs w:val="20"/>
          <w:lang w:val="fr-FR"/>
        </w:rPr>
      </w:pPr>
      <w:r w:rsidRPr="00345D66">
        <w:rPr>
          <w:rFonts w:cs="Arial"/>
          <w:sz w:val="20"/>
          <w:szCs w:val="20"/>
          <w:lang w:val="fr-FR"/>
        </w:rPr>
        <w:t>d) terenurile aparţinând cultelor religioase recunoscute oficial şi asociaţiilor religioase, precum şi componentelor locale ale acestora, cu excepţia suprafeţelor care sunt folosite pentru activităţi economice ;</w:t>
      </w:r>
    </w:p>
    <w:p w:rsidR="00345D66" w:rsidRPr="00345D66" w:rsidRDefault="00345D66" w:rsidP="00345D66">
      <w:pPr>
        <w:ind w:firstLine="720"/>
        <w:jc w:val="both"/>
        <w:rPr>
          <w:rFonts w:cs="Arial"/>
          <w:sz w:val="20"/>
          <w:szCs w:val="20"/>
        </w:rPr>
      </w:pPr>
      <w:r w:rsidRPr="00345D66">
        <w:rPr>
          <w:rFonts w:cs="Arial"/>
          <w:sz w:val="20"/>
          <w:szCs w:val="20"/>
        </w:rPr>
        <w:t>e) terenurile aparţinând cimitirelor şi crematoriilor;</w:t>
      </w:r>
    </w:p>
    <w:p w:rsidR="00345D66" w:rsidRPr="00345D66" w:rsidRDefault="00345D66" w:rsidP="00345D66">
      <w:pPr>
        <w:ind w:firstLine="720"/>
        <w:jc w:val="both"/>
        <w:rPr>
          <w:rFonts w:cs="Arial"/>
          <w:sz w:val="20"/>
          <w:szCs w:val="20"/>
        </w:rPr>
      </w:pPr>
      <w:r w:rsidRPr="00345D66">
        <w:rPr>
          <w:rFonts w:cs="Arial"/>
          <w:sz w:val="20"/>
          <w:szCs w:val="20"/>
        </w:rPr>
        <w:t>f) terenurile utilizate de unităţile şi instituţiile de învăţământ de stat, confesional sau particular, autorizate să funcţioneze provizoriu ori acreditate, cu excepţia suprafeţelor care sunt folosite pentru activităţi economice care generează alte venituri decât cele din taxele de şcolarizare, servirea meselor pentru preşcolari, elevi sau studenţi şi cazarea acestora, precum şi clădirile utilizate de către creşe, astfel cum sunt definite şi funcţionează potrivit Legii nr. 263/2007, cu modificările şi completările ulterioare;</w:t>
      </w:r>
    </w:p>
    <w:p w:rsidR="00345D66" w:rsidRPr="00345D66" w:rsidRDefault="00345D66" w:rsidP="00345D66">
      <w:pPr>
        <w:ind w:firstLine="720"/>
        <w:jc w:val="both"/>
        <w:rPr>
          <w:rFonts w:cs="Arial"/>
          <w:sz w:val="20"/>
          <w:szCs w:val="20"/>
        </w:rPr>
      </w:pPr>
      <w:r w:rsidRPr="00345D66">
        <w:rPr>
          <w:rFonts w:cs="Arial"/>
          <w:sz w:val="20"/>
          <w:szCs w:val="20"/>
        </w:rPr>
        <w:t>g) terenurile unităţilor sanitare publice, cu excepţia suprafeţelor folosite pentru activităţi economice;</w:t>
      </w:r>
    </w:p>
    <w:p w:rsidR="00345D66" w:rsidRPr="00345D66" w:rsidRDefault="00345D66" w:rsidP="00345D66">
      <w:pPr>
        <w:ind w:firstLine="720"/>
        <w:jc w:val="both"/>
        <w:rPr>
          <w:rFonts w:cs="Arial"/>
          <w:sz w:val="20"/>
          <w:szCs w:val="20"/>
        </w:rPr>
      </w:pPr>
      <w:r w:rsidRPr="00345D66">
        <w:rPr>
          <w:rFonts w:cs="Arial"/>
          <w:sz w:val="20"/>
          <w:szCs w:val="20"/>
        </w:rPr>
        <w:t>h) terenurile legate de sistemele hidrotehnice, terenurile de navigaţie, terenurile aferente infrastructurii portuare, canalelor navigabile, inclusiv ecluzele şi staţiile de pompare aferente acestora, precum şi terenurile aferente lucrărilor de îmbunătăţiri funciare, pe baza avizului privind categoria de folosinţă a terenului, emis de oficiile de cadastru şi publicitate imobiliară;</w:t>
      </w:r>
    </w:p>
    <w:p w:rsidR="00345D66" w:rsidRPr="00345D66" w:rsidRDefault="00345D66" w:rsidP="00345D66">
      <w:pPr>
        <w:ind w:firstLine="720"/>
        <w:jc w:val="both"/>
        <w:rPr>
          <w:rFonts w:cs="Arial"/>
          <w:sz w:val="20"/>
          <w:szCs w:val="20"/>
        </w:rPr>
      </w:pPr>
      <w:r w:rsidRPr="00345D66">
        <w:rPr>
          <w:rFonts w:cs="Arial"/>
          <w:sz w:val="20"/>
          <w:szCs w:val="20"/>
        </w:rPr>
        <w:t>i) terenurile folosite pentru activităţile de apărare împotriva inundaţiilor, gospodărirea apelor, hidrometeorologie, cele care contribuie la exploatarea resurselor de apă, cele folosite ca zone de protecţie definite în lege, precum şi terenurile utilizate pentru exploatările din subsol, încadrate astfel printr-o hotărâre a consiliului local, în măsura în care nu afectează folosirea suprafeţei solului;</w:t>
      </w:r>
    </w:p>
    <w:p w:rsidR="00345D66" w:rsidRPr="00345D66" w:rsidRDefault="00345D66" w:rsidP="00345D66">
      <w:pPr>
        <w:ind w:firstLine="720"/>
        <w:jc w:val="both"/>
        <w:rPr>
          <w:rFonts w:cs="Arial"/>
          <w:sz w:val="20"/>
          <w:szCs w:val="20"/>
        </w:rPr>
      </w:pPr>
      <w:r w:rsidRPr="00345D66">
        <w:rPr>
          <w:rFonts w:cs="Arial"/>
          <w:sz w:val="20"/>
          <w:szCs w:val="20"/>
        </w:rPr>
        <w:t>j) terenurile degradate sau poluate, incluse în perimetrul de ameliorare, pentru perioada cât durează ameliorarea acestora;</w:t>
      </w:r>
    </w:p>
    <w:p w:rsidR="00345D66" w:rsidRPr="00345D66" w:rsidRDefault="00345D66" w:rsidP="00345D66">
      <w:pPr>
        <w:ind w:firstLine="720"/>
        <w:jc w:val="both"/>
        <w:rPr>
          <w:rFonts w:cs="Arial"/>
          <w:sz w:val="20"/>
          <w:szCs w:val="20"/>
        </w:rPr>
      </w:pPr>
      <w:r w:rsidRPr="00345D66">
        <w:rPr>
          <w:rFonts w:cs="Arial"/>
          <w:sz w:val="20"/>
          <w:szCs w:val="20"/>
        </w:rPr>
        <w:t>k) terenurile care prin natura lor şi nu prin destinaţia dată sunt improprii pentru agricultură sau silvicultură;</w:t>
      </w:r>
    </w:p>
    <w:p w:rsidR="00345D66" w:rsidRPr="00345D66" w:rsidRDefault="00345D66" w:rsidP="00345D66">
      <w:pPr>
        <w:ind w:firstLine="720"/>
        <w:jc w:val="both"/>
        <w:rPr>
          <w:rFonts w:cs="Arial"/>
          <w:sz w:val="20"/>
          <w:szCs w:val="20"/>
        </w:rPr>
      </w:pPr>
      <w:r w:rsidRPr="00345D66">
        <w:rPr>
          <w:rFonts w:cs="Arial"/>
          <w:sz w:val="20"/>
          <w:szCs w:val="20"/>
        </w:rPr>
        <w:lastRenderedPageBreak/>
        <w:t>l) terenurile ocupate de autostrăzi, drumuri europene, drumuri naţionale, drumuri principale administrate de Compania Naţională de Autostrăzi şi Drumuri Naţionale din România – S.A., zonele de siguranţă a acestora, precum şi terenurile ocupate de piste şi terenurile din jurul pistelor reprezentând zone de siguranţă;</w:t>
      </w:r>
    </w:p>
    <w:p w:rsidR="00345D66" w:rsidRPr="00345D66" w:rsidRDefault="00345D66" w:rsidP="00345D66">
      <w:pPr>
        <w:ind w:firstLine="720"/>
        <w:jc w:val="both"/>
        <w:rPr>
          <w:rFonts w:cs="Arial"/>
          <w:sz w:val="20"/>
          <w:szCs w:val="20"/>
        </w:rPr>
      </w:pPr>
      <w:r w:rsidRPr="00345D66">
        <w:rPr>
          <w:rFonts w:cs="Arial"/>
          <w:sz w:val="20"/>
          <w:szCs w:val="20"/>
        </w:rPr>
        <w:t>m) terenurile pe care sunt amplasate elementele infrastructurii feroviare publice, precum şi cele ale metroului;</w:t>
      </w:r>
    </w:p>
    <w:p w:rsidR="00345D66" w:rsidRPr="00345D66" w:rsidRDefault="00345D66" w:rsidP="00345D66">
      <w:pPr>
        <w:ind w:firstLine="720"/>
        <w:jc w:val="both"/>
        <w:rPr>
          <w:rFonts w:cs="Arial"/>
          <w:sz w:val="20"/>
          <w:szCs w:val="20"/>
        </w:rPr>
      </w:pPr>
      <w:r w:rsidRPr="00345D66">
        <w:rPr>
          <w:rFonts w:cs="Arial"/>
          <w:sz w:val="20"/>
          <w:szCs w:val="20"/>
        </w:rPr>
        <w:t>n) terenurile din parcurile industriale, parcurile ştiinţifice şi tehnologice, precum şi cele utilizate de incubatoarele de afaceri, cu respectarea legislaţiei în materia ajutorului de stat;</w:t>
      </w:r>
    </w:p>
    <w:p w:rsidR="00345D66" w:rsidRPr="00345D66" w:rsidRDefault="00345D66" w:rsidP="00345D66">
      <w:pPr>
        <w:ind w:firstLine="720"/>
        <w:jc w:val="both"/>
        <w:rPr>
          <w:rFonts w:cs="Arial"/>
          <w:sz w:val="20"/>
          <w:szCs w:val="20"/>
        </w:rPr>
      </w:pPr>
      <w:r w:rsidRPr="00345D66">
        <w:rPr>
          <w:rFonts w:cs="Arial"/>
          <w:sz w:val="20"/>
          <w:szCs w:val="20"/>
        </w:rPr>
        <w:t>o) terenurile aferente capacităţilor de producţie care sunt în sectorul pentru apărare cu respectarea legislaţiei în materia ajutorului de stat;</w:t>
      </w:r>
    </w:p>
    <w:p w:rsidR="00345D66" w:rsidRPr="00345D66" w:rsidRDefault="00345D66" w:rsidP="00345D66">
      <w:pPr>
        <w:ind w:firstLine="720"/>
        <w:jc w:val="both"/>
        <w:rPr>
          <w:rFonts w:cs="Arial"/>
          <w:sz w:val="20"/>
          <w:szCs w:val="20"/>
        </w:rPr>
      </w:pPr>
      <w:r w:rsidRPr="00345D66">
        <w:rPr>
          <w:rFonts w:cs="Arial"/>
          <w:sz w:val="20"/>
          <w:szCs w:val="20"/>
        </w:rPr>
        <w:t>p) terenurile Academiei Române şi ale fundaţiilor proprii înfiinţate de Academia Română, în calitate de fondator unic, cu excepţia terenurilor care sunt folosite pentru activităţi economice;</w:t>
      </w:r>
    </w:p>
    <w:p w:rsidR="00345D66" w:rsidRPr="00345D66" w:rsidRDefault="00345D66" w:rsidP="00345D66">
      <w:pPr>
        <w:ind w:firstLine="720"/>
        <w:jc w:val="both"/>
        <w:rPr>
          <w:rFonts w:cs="Arial"/>
          <w:sz w:val="20"/>
          <w:szCs w:val="20"/>
        </w:rPr>
      </w:pPr>
      <w:r w:rsidRPr="00345D66">
        <w:rPr>
          <w:rFonts w:cs="Arial"/>
          <w:sz w:val="20"/>
          <w:szCs w:val="20"/>
        </w:rPr>
        <w:t>q) terenurile instituţiilor sau unităţilor care funcţionează sub coordonarea Ministerului Educaţiei şi Cercetării Ştiinţifice sau a Ministerului Tineretului şi Sportului, cu excepţia terenurilor care sunt folosite pentru activităţi economice;</w:t>
      </w:r>
    </w:p>
    <w:p w:rsidR="00345D66" w:rsidRPr="00345D66" w:rsidRDefault="00345D66" w:rsidP="00345D66">
      <w:pPr>
        <w:ind w:firstLine="720"/>
        <w:jc w:val="both"/>
        <w:rPr>
          <w:rFonts w:cs="Arial"/>
          <w:sz w:val="20"/>
          <w:szCs w:val="20"/>
        </w:rPr>
      </w:pPr>
      <w:r w:rsidRPr="00345D66">
        <w:rPr>
          <w:rFonts w:cs="Arial"/>
          <w:sz w:val="20"/>
          <w:szCs w:val="20"/>
        </w:rPr>
        <w:t>r) terenurile aflate în proprietatea sau coproprietatea veteranilor de război, a văduvelor de război şi a văduvelor nerecăsătorite ale veteranilor de război;</w:t>
      </w:r>
    </w:p>
    <w:p w:rsidR="00345D66" w:rsidRPr="00345D66" w:rsidRDefault="00345D66" w:rsidP="00345D66">
      <w:pPr>
        <w:ind w:firstLine="720"/>
        <w:jc w:val="both"/>
        <w:rPr>
          <w:rFonts w:cs="Arial"/>
          <w:sz w:val="20"/>
          <w:szCs w:val="20"/>
        </w:rPr>
      </w:pPr>
      <w:r w:rsidRPr="00345D66">
        <w:rPr>
          <w:rFonts w:cs="Arial"/>
          <w:sz w:val="20"/>
          <w:szCs w:val="20"/>
        </w:rPr>
        <w:t>s) terenul aferent clădirii de domiciliu, aflat în proprietatea sau coproprietatea persoanelor prevăzute la art. 1 din Decretul-lege nr. 118/1990, republicat, cu modificările şi completările ulterioare;</w:t>
      </w:r>
    </w:p>
    <w:p w:rsidR="00345D66" w:rsidRPr="00345D66" w:rsidRDefault="00345D66" w:rsidP="00345D66">
      <w:pPr>
        <w:ind w:firstLine="720"/>
        <w:jc w:val="both"/>
        <w:rPr>
          <w:rFonts w:cs="Arial"/>
          <w:sz w:val="20"/>
          <w:szCs w:val="20"/>
        </w:rPr>
      </w:pPr>
      <w:r w:rsidRPr="00345D66">
        <w:rPr>
          <w:rFonts w:cs="Arial"/>
          <w:sz w:val="20"/>
          <w:szCs w:val="20"/>
        </w:rPr>
        <w:t>t) terenul aferent clădirii de domiciliu, aflat în proprietatea sau coproprietatea persoanelor cu handicap grav sau accentuat şi a persoanelor încadrate în gradul I de invaliditate, respectiv a reprezentanţilor legali ai minorilor cu handicap grav sau accentuat şi ai minorilor încadraţi în gradul I de invaliditate;</w:t>
      </w:r>
    </w:p>
    <w:p w:rsidR="00345D66" w:rsidRPr="00345D66" w:rsidRDefault="00345D66" w:rsidP="00345D66">
      <w:pPr>
        <w:ind w:firstLine="720"/>
        <w:jc w:val="both"/>
        <w:rPr>
          <w:rFonts w:cs="Arial"/>
          <w:sz w:val="20"/>
          <w:szCs w:val="20"/>
        </w:rPr>
      </w:pPr>
      <w:r w:rsidRPr="00345D66">
        <w:rPr>
          <w:rFonts w:cs="Arial"/>
          <w:sz w:val="20"/>
          <w:szCs w:val="20"/>
        </w:rPr>
        <w:t>u) terenurile aflate în proprietatea sau coproprietatea persoanelor prevăzute la art. 2 lit. a), c)-e) din Ordonanţa de urgenţă a Guvernului nr. 82/2006, cu modificările şi completările ulterioare;</w:t>
      </w:r>
    </w:p>
    <w:p w:rsidR="00345D66" w:rsidRPr="00345D66" w:rsidRDefault="00345D66" w:rsidP="00345D66">
      <w:pPr>
        <w:ind w:firstLine="720"/>
        <w:jc w:val="both"/>
        <w:rPr>
          <w:rFonts w:cs="Arial"/>
          <w:sz w:val="20"/>
          <w:szCs w:val="20"/>
        </w:rPr>
      </w:pPr>
      <w:r w:rsidRPr="00345D66">
        <w:rPr>
          <w:rFonts w:cs="Arial"/>
          <w:sz w:val="20"/>
          <w:szCs w:val="20"/>
        </w:rPr>
        <w:t>v) terenurile destinate serviciului de apostilă şi supralegalizare, cele destinate depozitării şi administrării arhivei, precum şi terenurile afectate funcţionării Centrului Naţional de Administrare a Registrelor Naţionale Notariale;</w:t>
      </w:r>
    </w:p>
    <w:p w:rsidR="00345D66" w:rsidRPr="00345D66" w:rsidRDefault="00345D66" w:rsidP="00345D66">
      <w:pPr>
        <w:ind w:firstLine="720"/>
        <w:jc w:val="both"/>
        <w:rPr>
          <w:rFonts w:cs="Arial"/>
          <w:sz w:val="20"/>
          <w:szCs w:val="20"/>
          <w:lang w:val="fr-FR"/>
        </w:rPr>
      </w:pPr>
      <w:r w:rsidRPr="00345D66">
        <w:rPr>
          <w:rFonts w:cs="Arial"/>
          <w:sz w:val="20"/>
          <w:szCs w:val="20"/>
          <w:lang w:val="fr-FR"/>
        </w:rPr>
        <w:t>w) suprafeţele de fond forestier, altele decât cele proprietate publică, pentru care nu se reglementează procesul de producţie lemnoasă, cele certificate, precum şi cele cu arborete cu vârsta de până la 20 de ani ;</w:t>
      </w:r>
    </w:p>
    <w:p w:rsidR="00345D66" w:rsidRPr="00345D66" w:rsidRDefault="00345D66" w:rsidP="00345D66">
      <w:pPr>
        <w:ind w:firstLine="720"/>
        <w:jc w:val="both"/>
        <w:rPr>
          <w:rFonts w:cs="Arial"/>
          <w:sz w:val="20"/>
          <w:szCs w:val="20"/>
          <w:lang w:val="fr-FR"/>
        </w:rPr>
      </w:pPr>
      <w:r w:rsidRPr="00345D66">
        <w:rPr>
          <w:rFonts w:cs="Arial"/>
          <w:sz w:val="20"/>
          <w:szCs w:val="20"/>
          <w:lang w:val="fr-FR"/>
        </w:rPr>
        <w:t>x) terenurile deţinute sau utilizate de către întreprinderile sociale de inserţie ;</w:t>
      </w:r>
    </w:p>
    <w:p w:rsidR="00345D66" w:rsidRPr="00345D66" w:rsidRDefault="00345D66" w:rsidP="00345D66">
      <w:pPr>
        <w:ind w:firstLine="720"/>
        <w:jc w:val="both"/>
        <w:rPr>
          <w:rFonts w:cs="Arial"/>
          <w:sz w:val="20"/>
          <w:szCs w:val="20"/>
          <w:lang w:val="fr-FR"/>
        </w:rPr>
      </w:pPr>
      <w:r w:rsidRPr="00345D66">
        <w:rPr>
          <w:rFonts w:cs="Arial"/>
          <w:sz w:val="20"/>
          <w:szCs w:val="20"/>
          <w:lang w:val="fr-FR"/>
        </w:rPr>
        <w:t>y) terenurile aflate în proprietatea organizaţiilor cetăţenilor aparţinând minorităţilor naţionale din România, cu statut de utilitate publică, precum şi cele închiriate, concesionate sau primite în administrare ori în folosinţă de acestea de la o instituţie sau o autoritate publică, cu excepţia terenurilor care sunt folosite pentru activităţi economice ;</w:t>
      </w:r>
    </w:p>
    <w:p w:rsidR="00345D66" w:rsidRPr="00345D66" w:rsidRDefault="00345D66" w:rsidP="00345D66">
      <w:pPr>
        <w:autoSpaceDE w:val="0"/>
        <w:autoSpaceDN w:val="0"/>
        <w:adjustRightInd w:val="0"/>
        <w:jc w:val="both"/>
        <w:rPr>
          <w:rFonts w:cs="Arial"/>
          <w:sz w:val="20"/>
          <w:szCs w:val="20"/>
          <w:lang w:val="fr-FR"/>
        </w:rPr>
      </w:pPr>
      <w:r w:rsidRPr="00345D66">
        <w:rPr>
          <w:rFonts w:cs="Arial"/>
          <w:sz w:val="20"/>
          <w:szCs w:val="20"/>
        </w:rPr>
        <w:t xml:space="preserve">            z) suprafeţele construite ale terenurilor aferente clădirilor clasate ca monumente istorice, de arhitectură sau arheologice, prevăzute la art. 2 alin. (1) lit. x), indiferent de titularul dreptului de proprietate sau de administrare, cu excepţia terenurilor care sunt folosite pentru activităţi economice.</w:t>
      </w:r>
    </w:p>
    <w:p w:rsidR="00345D66" w:rsidRPr="00345D66" w:rsidRDefault="00345D66" w:rsidP="00345D66">
      <w:pPr>
        <w:ind w:firstLine="720"/>
        <w:jc w:val="both"/>
        <w:rPr>
          <w:rFonts w:cs="Arial"/>
          <w:sz w:val="20"/>
          <w:szCs w:val="20"/>
          <w:lang w:val="fr-FR"/>
        </w:rPr>
      </w:pPr>
      <w:r w:rsidRPr="00345D66">
        <w:rPr>
          <w:rFonts w:cs="Arial"/>
          <w:sz w:val="20"/>
          <w:szCs w:val="20"/>
          <w:lang w:val="fr-FR"/>
        </w:rPr>
        <w:t>(2) Consiliul local poate hotărî să acorde scutirea sau reducerea impozitului/taxei pe teren datorate pentru :</w:t>
      </w:r>
    </w:p>
    <w:p w:rsidR="00345D66" w:rsidRPr="00345D66" w:rsidRDefault="00345D66" w:rsidP="00345D66">
      <w:pPr>
        <w:ind w:firstLine="720"/>
        <w:jc w:val="both"/>
        <w:rPr>
          <w:rFonts w:cs="Arial"/>
          <w:sz w:val="20"/>
          <w:szCs w:val="20"/>
          <w:lang w:val="fr-FR"/>
        </w:rPr>
      </w:pPr>
      <w:r w:rsidRPr="00345D66">
        <w:rPr>
          <w:rFonts w:cs="Arial"/>
          <w:sz w:val="20"/>
          <w:szCs w:val="20"/>
          <w:lang w:val="fr-FR"/>
        </w:rPr>
        <w:t xml:space="preserve">a) terenul aferent clădirilor restituite potrivit art. 16 din Legea nr. 10/2001, republicată, cu modificările şi completările ulterioare, pe durata pentru care proprietarul menţine afectaţiunea </w:t>
      </w:r>
      <w:proofErr w:type="gramStart"/>
      <w:r w:rsidRPr="00345D66">
        <w:rPr>
          <w:rFonts w:cs="Arial"/>
          <w:sz w:val="20"/>
          <w:szCs w:val="20"/>
          <w:lang w:val="fr-FR"/>
        </w:rPr>
        <w:t>de interes</w:t>
      </w:r>
      <w:proofErr w:type="gramEnd"/>
      <w:r w:rsidRPr="00345D66">
        <w:rPr>
          <w:rFonts w:cs="Arial"/>
          <w:sz w:val="20"/>
          <w:szCs w:val="20"/>
          <w:lang w:val="fr-FR"/>
        </w:rPr>
        <w:t xml:space="preserve"> public ;</w:t>
      </w:r>
    </w:p>
    <w:p w:rsidR="00345D66" w:rsidRPr="00345D66" w:rsidRDefault="00345D66" w:rsidP="00345D66">
      <w:pPr>
        <w:ind w:firstLine="720"/>
        <w:jc w:val="both"/>
        <w:rPr>
          <w:rFonts w:cs="Arial"/>
          <w:sz w:val="20"/>
          <w:szCs w:val="20"/>
        </w:rPr>
      </w:pPr>
      <w:r w:rsidRPr="00345D66">
        <w:rPr>
          <w:rFonts w:cs="Arial"/>
          <w:sz w:val="20"/>
          <w:szCs w:val="20"/>
        </w:rPr>
        <w:t>b) terenul aferent clădirilor retrocedate potrivit art. 1 alin. (10) din Ordonanţa de urgenţă a Guvernului nr. 94/2000, republicată, cu modificările şi completările ulterioare, pe durata pentru care proprietarul menţine afectaţiunea de interes public;</w:t>
      </w:r>
    </w:p>
    <w:p w:rsidR="00345D66" w:rsidRPr="00345D66" w:rsidRDefault="00345D66" w:rsidP="00345D66">
      <w:pPr>
        <w:ind w:firstLine="720"/>
        <w:jc w:val="both"/>
        <w:rPr>
          <w:rFonts w:cs="Arial"/>
          <w:sz w:val="20"/>
          <w:szCs w:val="20"/>
          <w:lang w:val="fr-FR"/>
        </w:rPr>
      </w:pPr>
      <w:r w:rsidRPr="00345D66">
        <w:rPr>
          <w:rFonts w:cs="Arial"/>
          <w:sz w:val="20"/>
          <w:szCs w:val="20"/>
        </w:rPr>
        <w:t xml:space="preserve">c) terenul aferent clădirilor restituite potrivit art. 1 alin. </w:t>
      </w:r>
      <w:r w:rsidRPr="00345D66">
        <w:rPr>
          <w:rFonts w:cs="Arial"/>
          <w:sz w:val="20"/>
          <w:szCs w:val="20"/>
          <w:lang w:val="fr-FR"/>
        </w:rPr>
        <w:t xml:space="preserve">(5) din Ordonanţa de urgenţă a Guvernului nr. 83/1999, republicată, pe durata pentru care proprietarul menţine afectaţiunea </w:t>
      </w:r>
      <w:proofErr w:type="gramStart"/>
      <w:r w:rsidRPr="00345D66">
        <w:rPr>
          <w:rFonts w:cs="Arial"/>
          <w:sz w:val="20"/>
          <w:szCs w:val="20"/>
          <w:lang w:val="fr-FR"/>
        </w:rPr>
        <w:t>de interes</w:t>
      </w:r>
      <w:proofErr w:type="gramEnd"/>
      <w:r w:rsidRPr="00345D66">
        <w:rPr>
          <w:rFonts w:cs="Arial"/>
          <w:sz w:val="20"/>
          <w:szCs w:val="20"/>
          <w:lang w:val="fr-FR"/>
        </w:rPr>
        <w:t xml:space="preserve"> public ;</w:t>
      </w:r>
    </w:p>
    <w:p w:rsidR="00345D66" w:rsidRPr="00345D66" w:rsidRDefault="00345D66" w:rsidP="00345D66">
      <w:pPr>
        <w:ind w:firstLine="720"/>
        <w:jc w:val="both"/>
        <w:rPr>
          <w:rFonts w:cs="Arial"/>
          <w:sz w:val="20"/>
          <w:szCs w:val="20"/>
          <w:lang w:val="fr-FR"/>
        </w:rPr>
      </w:pPr>
      <w:r w:rsidRPr="00345D66">
        <w:rPr>
          <w:rFonts w:cs="Arial"/>
          <w:sz w:val="20"/>
          <w:szCs w:val="20"/>
          <w:lang w:val="fr-FR"/>
        </w:rPr>
        <w:t>d) terenurile utilizate pentru furnizarea de servicii sociale de către organizaţii neguvernamentale şi întreprinderi sociale ca furnizori de servicii sociale ;</w:t>
      </w:r>
    </w:p>
    <w:p w:rsidR="00345D66" w:rsidRPr="00345D66" w:rsidRDefault="00345D66" w:rsidP="00345D66">
      <w:pPr>
        <w:ind w:firstLine="720"/>
        <w:jc w:val="both"/>
        <w:rPr>
          <w:rFonts w:cs="Arial"/>
          <w:sz w:val="20"/>
          <w:szCs w:val="20"/>
          <w:lang w:val="fr-FR"/>
        </w:rPr>
      </w:pPr>
      <w:r w:rsidRPr="00345D66">
        <w:rPr>
          <w:rFonts w:cs="Arial"/>
          <w:sz w:val="20"/>
          <w:szCs w:val="20"/>
          <w:lang w:val="fr-FR"/>
        </w:rPr>
        <w:t>e) terenurile utilizate de organizaţii nonprofit folosite exclusiv pentru activităţile fără scop lucrativ ;</w:t>
      </w:r>
    </w:p>
    <w:p w:rsidR="00345D66" w:rsidRPr="00345D66" w:rsidRDefault="00345D66" w:rsidP="00345D66">
      <w:pPr>
        <w:ind w:firstLine="720"/>
        <w:jc w:val="both"/>
        <w:rPr>
          <w:rFonts w:cs="Arial"/>
          <w:sz w:val="20"/>
          <w:szCs w:val="20"/>
          <w:lang w:val="fr-FR"/>
        </w:rPr>
      </w:pPr>
      <w:r w:rsidRPr="00345D66">
        <w:rPr>
          <w:rFonts w:cs="Arial"/>
          <w:sz w:val="20"/>
          <w:szCs w:val="20"/>
          <w:lang w:val="fr-FR"/>
        </w:rPr>
        <w:t>f) terenurile aparţinând asociaţiilor şi fundaţiilor folosite exclusiv pentru activităţile fără scop lucrativ ;</w:t>
      </w:r>
    </w:p>
    <w:p w:rsidR="00345D66" w:rsidRPr="00345D66" w:rsidRDefault="00345D66" w:rsidP="00345D66">
      <w:pPr>
        <w:ind w:firstLine="720"/>
        <w:jc w:val="both"/>
        <w:rPr>
          <w:rFonts w:cs="Arial"/>
          <w:sz w:val="20"/>
          <w:szCs w:val="20"/>
          <w:lang w:val="fr-FR"/>
        </w:rPr>
      </w:pPr>
      <w:r w:rsidRPr="00345D66">
        <w:rPr>
          <w:rFonts w:cs="Arial"/>
          <w:sz w:val="20"/>
          <w:szCs w:val="20"/>
          <w:lang w:val="fr-FR"/>
        </w:rPr>
        <w:t xml:space="preserve">g) terenurile afectate de calamităţi naturale, pentru o perioadă de până </w:t>
      </w:r>
      <w:proofErr w:type="gramStart"/>
      <w:r w:rsidRPr="00345D66">
        <w:rPr>
          <w:rFonts w:cs="Arial"/>
          <w:sz w:val="20"/>
          <w:szCs w:val="20"/>
          <w:lang w:val="fr-FR"/>
        </w:rPr>
        <w:t>la</w:t>
      </w:r>
      <w:proofErr w:type="gramEnd"/>
      <w:r w:rsidRPr="00345D66">
        <w:rPr>
          <w:rFonts w:cs="Arial"/>
          <w:sz w:val="20"/>
          <w:szCs w:val="20"/>
          <w:lang w:val="fr-FR"/>
        </w:rPr>
        <w:t xml:space="preserve"> 5 ani ;</w:t>
      </w:r>
    </w:p>
    <w:p w:rsidR="00345D66" w:rsidRPr="00345D66" w:rsidRDefault="00345D66" w:rsidP="00345D66">
      <w:pPr>
        <w:ind w:firstLine="720"/>
        <w:jc w:val="both"/>
        <w:rPr>
          <w:rFonts w:cs="Arial"/>
          <w:sz w:val="20"/>
          <w:szCs w:val="20"/>
        </w:rPr>
      </w:pPr>
      <w:r w:rsidRPr="00345D66">
        <w:rPr>
          <w:rFonts w:cs="Arial"/>
          <w:sz w:val="20"/>
          <w:szCs w:val="20"/>
          <w:lang w:val="fr-FR"/>
        </w:rPr>
        <w:lastRenderedPageBreak/>
        <w:t xml:space="preserve">h) terenurile aferente clădirii de domiciliu şi/sau alte terenuri aflate în proprietatea sau coproprietatea persoanelor prevăzute </w:t>
      </w:r>
      <w:proofErr w:type="gramStart"/>
      <w:r w:rsidRPr="00345D66">
        <w:rPr>
          <w:rFonts w:cs="Arial"/>
          <w:sz w:val="20"/>
          <w:szCs w:val="20"/>
          <w:lang w:val="fr-FR"/>
        </w:rPr>
        <w:t>la</w:t>
      </w:r>
      <w:proofErr w:type="gramEnd"/>
      <w:r w:rsidRPr="00345D66">
        <w:rPr>
          <w:rFonts w:cs="Arial"/>
          <w:sz w:val="20"/>
          <w:szCs w:val="20"/>
          <w:lang w:val="fr-FR"/>
        </w:rPr>
        <w:t xml:space="preserve"> art. 3 </w:t>
      </w:r>
      <w:proofErr w:type="gramStart"/>
      <w:r w:rsidRPr="00345D66">
        <w:rPr>
          <w:rFonts w:cs="Arial"/>
          <w:sz w:val="20"/>
          <w:szCs w:val="20"/>
          <w:lang w:val="fr-FR"/>
        </w:rPr>
        <w:t>alin</w:t>
      </w:r>
      <w:proofErr w:type="gramEnd"/>
      <w:r w:rsidRPr="00345D66">
        <w:rPr>
          <w:rFonts w:cs="Arial"/>
          <w:sz w:val="20"/>
          <w:szCs w:val="20"/>
          <w:lang w:val="fr-FR"/>
        </w:rPr>
        <w:t xml:space="preserve">. </w:t>
      </w:r>
      <w:r w:rsidRPr="00345D66">
        <w:rPr>
          <w:rFonts w:cs="Arial"/>
          <w:sz w:val="20"/>
          <w:szCs w:val="20"/>
        </w:rPr>
        <w:t>(1) lit. b) şi art. 4 alin. (1) din Legea nr. 341/2004, cu modificările şi completările ulterioare;</w:t>
      </w:r>
    </w:p>
    <w:p w:rsidR="00345D66" w:rsidRPr="00345D66" w:rsidRDefault="00345D66" w:rsidP="00345D66">
      <w:pPr>
        <w:autoSpaceDE w:val="0"/>
        <w:autoSpaceDN w:val="0"/>
        <w:adjustRightInd w:val="0"/>
        <w:jc w:val="both"/>
        <w:rPr>
          <w:rFonts w:cs="Arial"/>
          <w:sz w:val="20"/>
          <w:szCs w:val="20"/>
        </w:rPr>
      </w:pPr>
      <w:r w:rsidRPr="00345D66">
        <w:rPr>
          <w:rFonts w:cs="Arial"/>
          <w:sz w:val="20"/>
          <w:szCs w:val="20"/>
        </w:rPr>
        <w:t xml:space="preserve">            i) terenurile, inclusiv zonele de protecţie instituite, ocupate de clădirile clasate ca monumente istorice, de arhitectură sau arheologice, muzee ori case memoriale, altele decât cele prevăzute la art. 2 alin. (1) lit. x), cu excepţia terenurilor care sunt folosite pentru activităţi economice;</w:t>
      </w:r>
    </w:p>
    <w:p w:rsidR="00345D66" w:rsidRPr="00345D66" w:rsidRDefault="00345D66" w:rsidP="00345D66">
      <w:pPr>
        <w:ind w:firstLine="720"/>
        <w:jc w:val="both"/>
        <w:rPr>
          <w:rFonts w:cs="Arial"/>
          <w:sz w:val="20"/>
          <w:szCs w:val="20"/>
        </w:rPr>
      </w:pPr>
      <w:r w:rsidRPr="00345D66">
        <w:rPr>
          <w:rFonts w:cs="Arial"/>
          <w:sz w:val="20"/>
          <w:szCs w:val="20"/>
        </w:rPr>
        <w:t>j) terenurile aflate în proprietatea persoanelor ale căror venituri lunare sunt mai mici decât salariul minim brut pe ţară ori constau în exclusivitate din indemnizaţie de şomaj sau ajutor social;</w:t>
      </w:r>
    </w:p>
    <w:p w:rsidR="00345D66" w:rsidRPr="00345D66" w:rsidRDefault="00345D66" w:rsidP="00345D66">
      <w:pPr>
        <w:ind w:firstLine="720"/>
        <w:jc w:val="both"/>
        <w:rPr>
          <w:rFonts w:cs="Arial"/>
          <w:sz w:val="20"/>
          <w:szCs w:val="20"/>
        </w:rPr>
      </w:pPr>
      <w:r w:rsidRPr="00345D66">
        <w:rPr>
          <w:rFonts w:cs="Arial"/>
          <w:sz w:val="20"/>
          <w:szCs w:val="20"/>
        </w:rPr>
        <w:t>k) terenurile aflate în proprietatea operatorilor economici, în condiţiile elaborării unor scheme de ajutor de stat/de minimis având un obiectiv prevăzut de legislaţia în domeniul ajutorului de stat;</w:t>
      </w:r>
    </w:p>
    <w:p w:rsidR="00345D66" w:rsidRPr="00345D66" w:rsidRDefault="00345D66" w:rsidP="00345D66">
      <w:pPr>
        <w:ind w:firstLine="720"/>
        <w:jc w:val="both"/>
        <w:rPr>
          <w:rFonts w:cs="Arial"/>
          <w:sz w:val="20"/>
          <w:szCs w:val="20"/>
        </w:rPr>
      </w:pPr>
      <w:r w:rsidRPr="00345D66">
        <w:rPr>
          <w:rFonts w:cs="Arial"/>
          <w:sz w:val="20"/>
          <w:szCs w:val="20"/>
        </w:rPr>
        <w:t>l) terenurile din extravilan situate în situri arheologice înscrise în Repertoriul Arheologic Naţional folosite pentru păşunat;</w:t>
      </w:r>
    </w:p>
    <w:p w:rsidR="00345D66" w:rsidRPr="00345D66" w:rsidRDefault="00345D66" w:rsidP="00345D66">
      <w:pPr>
        <w:ind w:firstLine="720"/>
        <w:jc w:val="both"/>
        <w:rPr>
          <w:rFonts w:cs="Arial"/>
          <w:sz w:val="20"/>
          <w:szCs w:val="20"/>
        </w:rPr>
      </w:pPr>
      <w:r w:rsidRPr="00345D66">
        <w:rPr>
          <w:rFonts w:cs="Arial"/>
          <w:sz w:val="20"/>
          <w:szCs w:val="20"/>
        </w:rPr>
        <w:t>m ) terenurile extravilane situate în arii naturale protejate supuse unor restricţii de utilizare;</w:t>
      </w:r>
    </w:p>
    <w:p w:rsidR="00345D66" w:rsidRPr="00345D66" w:rsidRDefault="00345D66" w:rsidP="00345D66">
      <w:pPr>
        <w:ind w:firstLine="720"/>
        <w:jc w:val="both"/>
        <w:rPr>
          <w:rFonts w:cs="Arial"/>
          <w:sz w:val="20"/>
          <w:szCs w:val="20"/>
        </w:rPr>
      </w:pPr>
      <w:r w:rsidRPr="00345D66">
        <w:rPr>
          <w:rFonts w:cs="Arial"/>
          <w:sz w:val="20"/>
          <w:szCs w:val="20"/>
        </w:rPr>
        <w:t>n) terenul situat în extravilanul localităţilor, pe o perioadă de 5 ani ulteriori celui în care proprietarul efectuează intabularea în cartea funciară pe cheltuială proprie;</w:t>
      </w:r>
    </w:p>
    <w:p w:rsidR="00345D66" w:rsidRPr="00345D66" w:rsidRDefault="00345D66" w:rsidP="00345D66">
      <w:pPr>
        <w:ind w:firstLine="720"/>
        <w:jc w:val="both"/>
        <w:rPr>
          <w:rFonts w:cs="Arial"/>
          <w:sz w:val="20"/>
          <w:szCs w:val="20"/>
        </w:rPr>
      </w:pPr>
      <w:r w:rsidRPr="00345D66">
        <w:rPr>
          <w:rFonts w:cs="Arial"/>
          <w:sz w:val="20"/>
          <w:szCs w:val="20"/>
        </w:rPr>
        <w:t>o) suprafeţele neconstruite ale terenurilor cu regim de monument istoric şi protejate;</w:t>
      </w:r>
    </w:p>
    <w:p w:rsidR="00345D66" w:rsidRPr="00345D66" w:rsidRDefault="00345D66" w:rsidP="00345D66">
      <w:pPr>
        <w:ind w:firstLine="720"/>
        <w:jc w:val="both"/>
        <w:rPr>
          <w:rFonts w:cs="Arial"/>
          <w:sz w:val="20"/>
          <w:szCs w:val="20"/>
        </w:rPr>
      </w:pPr>
      <w:r w:rsidRPr="00345D66">
        <w:rPr>
          <w:rFonts w:cs="Arial"/>
          <w:sz w:val="20"/>
          <w:szCs w:val="20"/>
        </w:rPr>
        <w:t>p) terenurile, situate în zonele de protecţie ale monumentelor istorice şi în zonele protejate;</w:t>
      </w:r>
    </w:p>
    <w:p w:rsidR="00345D66" w:rsidRPr="00345D66" w:rsidRDefault="00345D66" w:rsidP="00345D66">
      <w:pPr>
        <w:ind w:firstLine="720"/>
        <w:jc w:val="both"/>
        <w:rPr>
          <w:rFonts w:cs="Arial"/>
          <w:sz w:val="20"/>
          <w:szCs w:val="20"/>
          <w:lang w:val="fr-FR"/>
        </w:rPr>
      </w:pPr>
      <w:r w:rsidRPr="00345D66">
        <w:rPr>
          <w:rFonts w:cs="Arial"/>
          <w:sz w:val="20"/>
          <w:szCs w:val="20"/>
          <w:lang w:val="fr-FR"/>
        </w:rPr>
        <w:t>q) suprafeţele terenurilor afectate de cercetările arheologice, pe întreaga durată a efectuării cercetărilor;</w:t>
      </w:r>
    </w:p>
    <w:p w:rsidR="00345D66" w:rsidRPr="00345D66" w:rsidRDefault="00345D66" w:rsidP="00345D66">
      <w:pPr>
        <w:autoSpaceDE w:val="0"/>
        <w:autoSpaceDN w:val="0"/>
        <w:adjustRightInd w:val="0"/>
        <w:jc w:val="both"/>
        <w:rPr>
          <w:rFonts w:cs="Arial"/>
          <w:sz w:val="20"/>
          <w:szCs w:val="20"/>
        </w:rPr>
      </w:pPr>
      <w:r w:rsidRPr="00345D66">
        <w:rPr>
          <w:rFonts w:cs="Arial"/>
          <w:sz w:val="20"/>
          <w:szCs w:val="20"/>
        </w:rPr>
        <w:t xml:space="preserve">            r) suprafeţele terenurilor afectate de cercetările arheologice, pe întreaga durată a efectuării cercetărilor;</w:t>
      </w:r>
    </w:p>
    <w:p w:rsidR="00345D66" w:rsidRPr="00345D66" w:rsidRDefault="00345D66" w:rsidP="00345D66">
      <w:pPr>
        <w:autoSpaceDE w:val="0"/>
        <w:autoSpaceDN w:val="0"/>
        <w:adjustRightInd w:val="0"/>
        <w:jc w:val="both"/>
        <w:rPr>
          <w:rFonts w:cs="Arial"/>
          <w:sz w:val="20"/>
          <w:szCs w:val="20"/>
        </w:rPr>
      </w:pPr>
      <w:r w:rsidRPr="00345D66">
        <w:rPr>
          <w:rFonts w:cs="Arial"/>
          <w:sz w:val="20"/>
          <w:szCs w:val="20"/>
        </w:rPr>
        <w:t xml:space="preserve">             s) potrivit legii, consiliile locale pot reduce impozitul pe suprafeţele neconstruite ale terenurilor cu regim de monument istoric, în funcţie de suprafaţa afectată şi de perioada punerii monumentelor istorice la dispoziţia publicului pentru vizitare, precum şi instituţiilor specializate pentru cercetare.</w:t>
      </w:r>
    </w:p>
    <w:p w:rsidR="00345D66" w:rsidRPr="00345D66" w:rsidRDefault="00345D66" w:rsidP="00345D66">
      <w:pPr>
        <w:ind w:firstLine="720"/>
        <w:jc w:val="both"/>
        <w:rPr>
          <w:rFonts w:cs="Arial"/>
          <w:sz w:val="20"/>
          <w:szCs w:val="20"/>
          <w:lang w:val="fr-FR"/>
        </w:rPr>
      </w:pPr>
      <w:r w:rsidRPr="00345D66">
        <w:rPr>
          <w:rFonts w:cs="Arial"/>
          <w:sz w:val="20"/>
          <w:szCs w:val="20"/>
          <w:lang w:val="fr-FR"/>
        </w:rPr>
        <w:t>(3) Scutirea sau reducerea de la plata impozitului/taxei, stabilită conform alin. (2), se aplică începând cu data de 1 ianuarie a anului următor celui în care persoana depune documentele justificative.</w:t>
      </w:r>
    </w:p>
    <w:p w:rsidR="00345D66" w:rsidRPr="00345D66" w:rsidRDefault="00345D66" w:rsidP="00345D66">
      <w:pPr>
        <w:ind w:firstLine="720"/>
        <w:jc w:val="both"/>
        <w:rPr>
          <w:rFonts w:cs="Arial"/>
          <w:sz w:val="20"/>
          <w:szCs w:val="20"/>
          <w:lang w:val="fr-FR"/>
        </w:rPr>
      </w:pPr>
      <w:r w:rsidRPr="00345D66">
        <w:rPr>
          <w:rFonts w:cs="Arial"/>
          <w:sz w:val="20"/>
          <w:szCs w:val="20"/>
          <w:lang w:val="fr-FR"/>
        </w:rPr>
        <w:t>(4) Impozitul pe terenurile aflate în proprietatea persoanelor fizice şi juridice care sunt utilizate pentru prestarea de servicii turistice cu caracter sezonier, pe o durată de cel mult 6 luni în cursul unui an calendaristic, se reduce cu 50%. Reducerea se aplică în anul fiscal următor celui în care este îndeplinită această condiţie.</w:t>
      </w:r>
    </w:p>
    <w:p w:rsidR="00345D66" w:rsidRPr="00345D66" w:rsidRDefault="00345D66" w:rsidP="00345D66">
      <w:pPr>
        <w:ind w:firstLine="720"/>
        <w:jc w:val="both"/>
        <w:rPr>
          <w:rFonts w:cs="Arial"/>
          <w:b/>
          <w:bCs/>
          <w:i/>
          <w:iCs/>
          <w:sz w:val="20"/>
          <w:szCs w:val="20"/>
          <w:lang w:val="fr-FR"/>
        </w:rPr>
      </w:pPr>
      <w:r w:rsidRPr="00345D66">
        <w:rPr>
          <w:rFonts w:cs="Arial"/>
          <w:b/>
          <w:bCs/>
          <w:i/>
          <w:iCs/>
          <w:sz w:val="20"/>
          <w:szCs w:val="20"/>
          <w:lang w:val="fr-FR"/>
        </w:rPr>
        <w:t>Art.11. Calculul impozitului/taxei pe teren</w:t>
      </w:r>
    </w:p>
    <w:p w:rsidR="00345D66" w:rsidRPr="00345D66" w:rsidRDefault="00345D66" w:rsidP="00345D66">
      <w:pPr>
        <w:ind w:firstLine="720"/>
        <w:jc w:val="both"/>
        <w:rPr>
          <w:rFonts w:cs="Arial"/>
          <w:sz w:val="20"/>
          <w:szCs w:val="20"/>
          <w:lang w:val="fr-FR"/>
        </w:rPr>
      </w:pPr>
      <w:r w:rsidRPr="00345D66">
        <w:rPr>
          <w:rFonts w:cs="Arial"/>
          <w:sz w:val="20"/>
          <w:szCs w:val="20"/>
          <w:lang w:val="fr-FR"/>
        </w:rPr>
        <w:t>(1) Impozitul/Taxa pe teren se stabileşte luând în calcul suprafaţa terenului, rangul localităţii în care este amplasat terenul, zona şi categoria de folosinţă a terenului. Conform încadrării făcute de consiliul local, zonarea pentru terenurile situate în intravilanul localităţilor este următoarea :</w:t>
      </w:r>
    </w:p>
    <w:p w:rsidR="00345D66" w:rsidRPr="00345D66" w:rsidRDefault="00345D66" w:rsidP="00345D66">
      <w:pPr>
        <w:ind w:firstLine="720"/>
        <w:jc w:val="both"/>
        <w:rPr>
          <w:rFonts w:cs="Arial"/>
          <w:sz w:val="20"/>
          <w:szCs w:val="20"/>
          <w:u w:val="single"/>
          <w:lang w:val="fr-FR"/>
        </w:rPr>
      </w:pPr>
      <w:r w:rsidRPr="00345D66">
        <w:rPr>
          <w:rFonts w:cs="Arial"/>
          <w:sz w:val="20"/>
          <w:szCs w:val="20"/>
          <w:u w:val="single"/>
          <w:lang w:val="fr-FR"/>
        </w:rPr>
        <w:t>a) Localitatea Sărmaşu, ȋncadrată ȋn rangul de localităţi III, se stabilesc urmatoarele  zone :</w:t>
      </w:r>
    </w:p>
    <w:p w:rsidR="00345D66" w:rsidRPr="00345D66" w:rsidRDefault="00345D66" w:rsidP="00345D66">
      <w:pPr>
        <w:ind w:left="1710" w:hanging="990"/>
        <w:jc w:val="both"/>
        <w:rPr>
          <w:rFonts w:cs="Arial"/>
          <w:sz w:val="20"/>
          <w:szCs w:val="20"/>
          <w:lang w:val="fr-FR"/>
        </w:rPr>
      </w:pPr>
      <w:r w:rsidRPr="00345D66">
        <w:rPr>
          <w:rFonts w:cs="Arial"/>
          <w:sz w:val="20"/>
          <w:szCs w:val="20"/>
          <w:lang w:val="fr-FR"/>
        </w:rPr>
        <w:t>Zona A : - str. Republicii de la nr. Administrativ 39 (bloc) până  la nr. 71 (ATCOM Mureş) şi de la nr. Administrativ 98</w:t>
      </w:r>
      <w:proofErr w:type="gramStart"/>
      <w:r w:rsidRPr="00345D66">
        <w:rPr>
          <w:rFonts w:cs="Arial"/>
          <w:sz w:val="20"/>
          <w:szCs w:val="20"/>
          <w:lang w:val="fr-FR"/>
        </w:rPr>
        <w:t>( Liceul</w:t>
      </w:r>
      <w:proofErr w:type="gramEnd"/>
      <w:r w:rsidRPr="00345D66">
        <w:rPr>
          <w:rFonts w:cs="Arial"/>
          <w:sz w:val="20"/>
          <w:szCs w:val="20"/>
          <w:lang w:val="fr-FR"/>
        </w:rPr>
        <w:t xml:space="preserve"> Teoretic Samuil Micu Sărmaşu) până la nr. 72 (SC MBD SRL)</w:t>
      </w:r>
    </w:p>
    <w:p w:rsidR="00345D66" w:rsidRPr="00345D66" w:rsidRDefault="00345D66" w:rsidP="00345D66">
      <w:pPr>
        <w:ind w:left="1710" w:hanging="990"/>
        <w:jc w:val="both"/>
        <w:rPr>
          <w:rFonts w:cs="Arial"/>
          <w:sz w:val="20"/>
          <w:szCs w:val="20"/>
          <w:lang w:val="fr-FR"/>
        </w:rPr>
      </w:pPr>
      <w:r w:rsidRPr="00345D66">
        <w:rPr>
          <w:rFonts w:cs="Arial"/>
          <w:sz w:val="20"/>
          <w:szCs w:val="20"/>
          <w:lang w:val="fr-FR"/>
        </w:rPr>
        <w:t xml:space="preserve">              - str. Piaţa Gării de la nr. Administrativ 12A </w:t>
      </w:r>
      <w:proofErr w:type="gramStart"/>
      <w:r w:rsidRPr="00345D66">
        <w:rPr>
          <w:rFonts w:cs="Arial"/>
          <w:sz w:val="20"/>
          <w:szCs w:val="20"/>
          <w:lang w:val="fr-FR"/>
        </w:rPr>
        <w:t>( SC</w:t>
      </w:r>
      <w:proofErr w:type="gramEnd"/>
      <w:r w:rsidRPr="00345D66">
        <w:rPr>
          <w:rFonts w:cs="Arial"/>
          <w:sz w:val="20"/>
          <w:szCs w:val="20"/>
          <w:lang w:val="fr-FR"/>
        </w:rPr>
        <w:t xml:space="preserve"> OLIWALT SRL) până la nr.15A (SC EVELYN ALFRED SRL)</w:t>
      </w:r>
    </w:p>
    <w:p w:rsidR="00345D66" w:rsidRPr="00345D66" w:rsidRDefault="00345D66" w:rsidP="00345D66">
      <w:pPr>
        <w:ind w:firstLine="720"/>
        <w:jc w:val="both"/>
        <w:rPr>
          <w:rFonts w:cs="Arial"/>
          <w:sz w:val="20"/>
          <w:szCs w:val="20"/>
          <w:lang w:val="fr-FR"/>
        </w:rPr>
      </w:pPr>
      <w:r w:rsidRPr="00345D66">
        <w:rPr>
          <w:rFonts w:cs="Arial"/>
          <w:sz w:val="20"/>
          <w:szCs w:val="20"/>
          <w:lang w:val="fr-FR"/>
        </w:rPr>
        <w:t xml:space="preserve">Zona B : - str. Republicii (toate numerele administrative, exclusiv cele din zona A)            </w:t>
      </w:r>
    </w:p>
    <w:p w:rsidR="00345D66" w:rsidRPr="00345D66" w:rsidRDefault="00345D66" w:rsidP="00345D66">
      <w:pPr>
        <w:ind w:left="1710" w:hanging="990"/>
        <w:jc w:val="both"/>
        <w:rPr>
          <w:rFonts w:cs="Arial"/>
          <w:sz w:val="20"/>
          <w:szCs w:val="20"/>
          <w:lang w:val="fr-FR"/>
        </w:rPr>
      </w:pPr>
      <w:r w:rsidRPr="00345D66">
        <w:rPr>
          <w:rFonts w:cs="Arial"/>
          <w:sz w:val="20"/>
          <w:szCs w:val="20"/>
          <w:lang w:val="fr-FR"/>
        </w:rPr>
        <w:t>Zona C : - str. Dezrobirii, Basa, Piaţa Gării, Sondelor, Florilor, Teilor, Şcolii, Trandafirilor de la nr. 1 până la nr. 48 (Boroczki Catalina), Pepinierei de la nr. 1 până  la nr. 35 (Borbely Dionisie), Urzicari, Morii, Albinelor, Viilor</w:t>
      </w:r>
    </w:p>
    <w:p w:rsidR="00345D66" w:rsidRPr="00345D66" w:rsidRDefault="00345D66" w:rsidP="00345D66">
      <w:pPr>
        <w:ind w:left="1710" w:hanging="990"/>
        <w:jc w:val="both"/>
        <w:rPr>
          <w:rFonts w:cs="Arial"/>
          <w:sz w:val="20"/>
          <w:szCs w:val="20"/>
          <w:lang w:val="fr-FR"/>
        </w:rPr>
      </w:pPr>
      <w:r w:rsidRPr="00345D66">
        <w:rPr>
          <w:rFonts w:cs="Arial"/>
          <w:sz w:val="20"/>
          <w:szCs w:val="20"/>
          <w:lang w:val="fr-FR"/>
        </w:rPr>
        <w:t>Zona D : - str. Părţi, Libertăţii, Spicului, Fdt. Crişana, Primăverii, Păcii, 1 Mai, Salcâmilor, Toamnei, 30 Decembrie, Vasile Simonis, Ghioceilor, Câmpului, Livezii, Şes, Trandafirilor de la nr. 49 şi Pepinierei de la nr. 36</w:t>
      </w:r>
    </w:p>
    <w:p w:rsidR="00345D66" w:rsidRPr="00345D66" w:rsidRDefault="00345D66" w:rsidP="00345D66">
      <w:pPr>
        <w:ind w:firstLine="720"/>
        <w:jc w:val="both"/>
        <w:rPr>
          <w:rFonts w:cs="Arial"/>
          <w:sz w:val="20"/>
          <w:szCs w:val="20"/>
          <w:u w:val="single"/>
          <w:lang w:val="fr-FR"/>
        </w:rPr>
      </w:pPr>
      <w:r w:rsidRPr="00345D66">
        <w:rPr>
          <w:rFonts w:cs="Arial"/>
          <w:sz w:val="20"/>
          <w:szCs w:val="20"/>
          <w:u w:val="single"/>
          <w:lang w:val="fr-FR"/>
        </w:rPr>
        <w:t>b) Localitatea Sărmaşelu</w:t>
      </w:r>
    </w:p>
    <w:p w:rsidR="00345D66" w:rsidRPr="00345D66" w:rsidRDefault="00345D66" w:rsidP="00345D66">
      <w:pPr>
        <w:ind w:firstLine="720"/>
        <w:jc w:val="both"/>
        <w:rPr>
          <w:rFonts w:cs="Arial"/>
          <w:sz w:val="20"/>
          <w:szCs w:val="20"/>
          <w:lang w:val="fr-FR"/>
        </w:rPr>
      </w:pPr>
      <w:r w:rsidRPr="00345D66">
        <w:rPr>
          <w:rFonts w:cs="Arial"/>
          <w:sz w:val="20"/>
          <w:szCs w:val="20"/>
          <w:lang w:val="fr-FR"/>
        </w:rPr>
        <w:t>Zona A : -str. 30 Decembrie nr. Administrativ 4 si 6, str. 1  Mai nr. Administrativ 1 si nr. 3</w:t>
      </w:r>
    </w:p>
    <w:p w:rsidR="00345D66" w:rsidRPr="00345D66" w:rsidRDefault="00345D66" w:rsidP="00345D66">
      <w:pPr>
        <w:ind w:left="1710" w:hanging="990"/>
        <w:jc w:val="both"/>
        <w:rPr>
          <w:rFonts w:cs="Arial"/>
          <w:sz w:val="20"/>
          <w:szCs w:val="20"/>
          <w:lang w:val="fr-FR"/>
        </w:rPr>
      </w:pPr>
      <w:r w:rsidRPr="00345D66">
        <w:rPr>
          <w:rFonts w:cs="Arial"/>
          <w:sz w:val="20"/>
          <w:szCs w:val="20"/>
          <w:lang w:val="fr-FR"/>
        </w:rPr>
        <w:t xml:space="preserve">Zona B : -str. 30 Decembrie nr. 44 si 44A (SC GENARINO SRL + SNGN ROMGAZ), nr. 49B </w:t>
      </w:r>
      <w:proofErr w:type="gramStart"/>
      <w:r w:rsidRPr="00345D66">
        <w:rPr>
          <w:rFonts w:cs="Arial"/>
          <w:sz w:val="20"/>
          <w:szCs w:val="20"/>
          <w:lang w:val="fr-FR"/>
        </w:rPr>
        <w:t>( SC</w:t>
      </w:r>
      <w:proofErr w:type="gramEnd"/>
      <w:r w:rsidRPr="00345D66">
        <w:rPr>
          <w:rFonts w:cs="Arial"/>
          <w:sz w:val="20"/>
          <w:szCs w:val="20"/>
          <w:lang w:val="fr-FR"/>
        </w:rPr>
        <w:t xml:space="preserve"> FORAJ SONDE SA).</w:t>
      </w:r>
    </w:p>
    <w:p w:rsidR="00345D66" w:rsidRPr="00345D66" w:rsidRDefault="00345D66" w:rsidP="00345D66">
      <w:pPr>
        <w:ind w:left="1710" w:hanging="990"/>
        <w:jc w:val="both"/>
        <w:rPr>
          <w:rFonts w:cs="Arial"/>
          <w:sz w:val="20"/>
          <w:szCs w:val="20"/>
          <w:lang w:val="fr-FR"/>
        </w:rPr>
      </w:pPr>
      <w:r w:rsidRPr="00345D66">
        <w:rPr>
          <w:rFonts w:cs="Arial"/>
          <w:sz w:val="20"/>
          <w:szCs w:val="20"/>
          <w:lang w:val="fr-FR"/>
        </w:rPr>
        <w:t xml:space="preserve"> Zona C : -str. 30 Decembrie (exclus zona A si B)</w:t>
      </w:r>
    </w:p>
    <w:p w:rsidR="00345D66" w:rsidRPr="00345D66" w:rsidRDefault="00345D66" w:rsidP="00345D66">
      <w:pPr>
        <w:ind w:left="1710" w:hanging="990"/>
        <w:jc w:val="both"/>
        <w:rPr>
          <w:rFonts w:cs="Arial"/>
          <w:sz w:val="20"/>
          <w:szCs w:val="20"/>
          <w:lang w:val="fr-FR"/>
        </w:rPr>
      </w:pPr>
      <w:r w:rsidRPr="00345D66">
        <w:rPr>
          <w:rFonts w:cs="Arial"/>
          <w:sz w:val="20"/>
          <w:szCs w:val="20"/>
          <w:lang w:val="fr-FR"/>
        </w:rPr>
        <w:t xml:space="preserve"> Zona D : -str. 1Mai de la nr. 2, Livezii, Izvoarelor, Unirii, Al.I. Cuza, Florilor, Cȋmpului, Băilor, Frenţ, Şes, Gloduri</w:t>
      </w:r>
    </w:p>
    <w:p w:rsidR="00345D66" w:rsidRPr="00345D66" w:rsidRDefault="00345D66" w:rsidP="00345D66">
      <w:pPr>
        <w:ind w:firstLine="720"/>
        <w:jc w:val="both"/>
        <w:rPr>
          <w:rFonts w:cs="Arial"/>
          <w:sz w:val="20"/>
          <w:szCs w:val="20"/>
          <w:u w:val="single"/>
        </w:rPr>
      </w:pPr>
      <w:r w:rsidRPr="00345D66">
        <w:rPr>
          <w:rFonts w:cs="Arial"/>
          <w:sz w:val="20"/>
          <w:szCs w:val="20"/>
          <w:u w:val="single"/>
        </w:rPr>
        <w:t>c) Localitatea Sărmaşel Gară</w:t>
      </w:r>
    </w:p>
    <w:p w:rsidR="00345D66" w:rsidRPr="00345D66" w:rsidRDefault="00345D66" w:rsidP="00345D66">
      <w:pPr>
        <w:tabs>
          <w:tab w:val="left" w:pos="1620"/>
        </w:tabs>
        <w:ind w:left="1620" w:hanging="900"/>
        <w:jc w:val="both"/>
        <w:rPr>
          <w:rFonts w:cs="Arial"/>
          <w:sz w:val="20"/>
          <w:szCs w:val="20"/>
          <w:lang w:val="fr-FR"/>
        </w:rPr>
      </w:pPr>
      <w:r w:rsidRPr="00345D66">
        <w:rPr>
          <w:rFonts w:cs="Arial"/>
          <w:sz w:val="20"/>
          <w:szCs w:val="20"/>
        </w:rPr>
        <w:lastRenderedPageBreak/>
        <w:t xml:space="preserve">Zona A: -str. </w:t>
      </w:r>
      <w:r w:rsidRPr="00345D66">
        <w:rPr>
          <w:rFonts w:cs="Arial"/>
          <w:sz w:val="20"/>
          <w:szCs w:val="20"/>
          <w:lang w:val="fr-FR"/>
        </w:rPr>
        <w:t xml:space="preserve">Republicii de la nr. 1 (Purcar V.) până la nr. 5-5B </w:t>
      </w:r>
      <w:proofErr w:type="gramStart"/>
      <w:r w:rsidRPr="00345D66">
        <w:rPr>
          <w:rFonts w:cs="Arial"/>
          <w:sz w:val="20"/>
          <w:szCs w:val="20"/>
          <w:lang w:val="fr-FR"/>
        </w:rPr>
        <w:t>( magazin</w:t>
      </w:r>
      <w:proofErr w:type="gramEnd"/>
      <w:r w:rsidRPr="00345D66">
        <w:rPr>
          <w:rFonts w:cs="Arial"/>
          <w:sz w:val="20"/>
          <w:szCs w:val="20"/>
          <w:lang w:val="fr-FR"/>
        </w:rPr>
        <w:t>+Cămin Cultural) şi nr. 2 (Şcoala Generală) până la nr. 6 ; str. Trandafirilor de la nr. 33 (Becan) până la nr. 37 (SC VLAD ANDREI SRL) şi de la nr. 58 (Toth Stelian) pana la nr. 60, 60A</w:t>
      </w:r>
      <w:proofErr w:type="gramStart"/>
      <w:r w:rsidRPr="00345D66">
        <w:rPr>
          <w:rFonts w:cs="Arial"/>
          <w:sz w:val="20"/>
          <w:szCs w:val="20"/>
          <w:lang w:val="fr-FR"/>
        </w:rPr>
        <w:t>,B</w:t>
      </w:r>
      <w:proofErr w:type="gramEnd"/>
      <w:r w:rsidRPr="00345D66">
        <w:rPr>
          <w:rFonts w:cs="Arial"/>
          <w:sz w:val="20"/>
          <w:szCs w:val="20"/>
          <w:lang w:val="fr-FR"/>
        </w:rPr>
        <w:t xml:space="preserve"> şi C</w:t>
      </w:r>
    </w:p>
    <w:p w:rsidR="00345D66" w:rsidRPr="00345D66" w:rsidRDefault="00345D66" w:rsidP="00345D66">
      <w:pPr>
        <w:ind w:left="1620" w:hanging="900"/>
        <w:jc w:val="both"/>
        <w:rPr>
          <w:rFonts w:cs="Arial"/>
          <w:sz w:val="20"/>
          <w:szCs w:val="20"/>
          <w:lang w:val="fr-FR"/>
        </w:rPr>
      </w:pPr>
      <w:r w:rsidRPr="00345D66">
        <w:rPr>
          <w:rFonts w:cs="Arial"/>
          <w:sz w:val="20"/>
          <w:szCs w:val="20"/>
          <w:lang w:val="fr-FR"/>
        </w:rPr>
        <w:t>Zona B : -str. Trandafirilor de la nr. 39 (Moldovan E.) până la 41A (PECO</w:t>
      </w:r>
      <w:proofErr w:type="gramStart"/>
      <w:r w:rsidRPr="00345D66">
        <w:rPr>
          <w:rFonts w:cs="Arial"/>
          <w:sz w:val="20"/>
          <w:szCs w:val="20"/>
          <w:lang w:val="fr-FR"/>
        </w:rPr>
        <w:t>) ,</w:t>
      </w:r>
      <w:proofErr w:type="gramEnd"/>
      <w:r w:rsidRPr="00345D66">
        <w:rPr>
          <w:rFonts w:cs="Arial"/>
          <w:sz w:val="20"/>
          <w:szCs w:val="20"/>
          <w:lang w:val="fr-FR"/>
        </w:rPr>
        <w:t xml:space="preserve"> nr. 56, 56A (Varga şi Domniţiu) şi nr. 62 (SC LEV OR IMPEX SRL)</w:t>
      </w:r>
    </w:p>
    <w:p w:rsidR="00345D66" w:rsidRPr="00345D66" w:rsidRDefault="00345D66" w:rsidP="00345D66">
      <w:pPr>
        <w:ind w:left="1620" w:hanging="900"/>
        <w:jc w:val="both"/>
        <w:rPr>
          <w:rFonts w:cs="Arial"/>
          <w:sz w:val="20"/>
          <w:szCs w:val="20"/>
          <w:lang w:val="fr-FR"/>
        </w:rPr>
      </w:pPr>
      <w:r w:rsidRPr="00345D66">
        <w:rPr>
          <w:rFonts w:cs="Arial"/>
          <w:sz w:val="20"/>
          <w:szCs w:val="20"/>
          <w:lang w:val="fr-FR"/>
        </w:rPr>
        <w:t xml:space="preserve">Zona C : -str. Republicii </w:t>
      </w:r>
      <w:proofErr w:type="gramStart"/>
      <w:r w:rsidRPr="00345D66">
        <w:rPr>
          <w:rFonts w:cs="Arial"/>
          <w:sz w:val="20"/>
          <w:szCs w:val="20"/>
          <w:lang w:val="fr-FR"/>
        </w:rPr>
        <w:t>( exclusiv</w:t>
      </w:r>
      <w:proofErr w:type="gramEnd"/>
      <w:r w:rsidRPr="00345D66">
        <w:rPr>
          <w:rFonts w:cs="Arial"/>
          <w:sz w:val="20"/>
          <w:szCs w:val="20"/>
          <w:lang w:val="fr-FR"/>
        </w:rPr>
        <w:t xml:space="preserve"> zona A si B), str. </w:t>
      </w:r>
      <w:proofErr w:type="gramStart"/>
      <w:r w:rsidRPr="00345D66">
        <w:rPr>
          <w:rFonts w:cs="Arial"/>
          <w:sz w:val="20"/>
          <w:szCs w:val="20"/>
          <w:lang w:val="fr-FR"/>
        </w:rPr>
        <w:t>Trandafirilor(</w:t>
      </w:r>
      <w:proofErr w:type="gramEnd"/>
      <w:r w:rsidRPr="00345D66">
        <w:rPr>
          <w:rFonts w:cs="Arial"/>
          <w:sz w:val="20"/>
          <w:szCs w:val="20"/>
          <w:lang w:val="fr-FR"/>
        </w:rPr>
        <w:t xml:space="preserve"> exclusiv zona A si B) şi str. Eroilor</w:t>
      </w:r>
    </w:p>
    <w:p w:rsidR="00345D66" w:rsidRPr="00345D66" w:rsidRDefault="00345D66" w:rsidP="00345D66">
      <w:pPr>
        <w:ind w:firstLine="720"/>
        <w:jc w:val="both"/>
        <w:rPr>
          <w:rFonts w:cs="Arial"/>
          <w:sz w:val="20"/>
          <w:szCs w:val="20"/>
          <w:lang w:val="fr-FR"/>
        </w:rPr>
      </w:pPr>
      <w:r w:rsidRPr="00345D66">
        <w:rPr>
          <w:rFonts w:cs="Arial"/>
          <w:sz w:val="20"/>
          <w:szCs w:val="20"/>
          <w:lang w:val="fr-FR"/>
        </w:rPr>
        <w:t>Zona D : str. Fdt.Trandafirilor, Cȋmpului, Porumbelului, Crinului, Libertăţii, Arsinele</w:t>
      </w:r>
    </w:p>
    <w:p w:rsidR="00345D66" w:rsidRPr="00345D66" w:rsidRDefault="00345D66" w:rsidP="00345D66">
      <w:pPr>
        <w:ind w:firstLine="720"/>
        <w:jc w:val="both"/>
        <w:rPr>
          <w:rFonts w:cs="Arial"/>
          <w:sz w:val="20"/>
          <w:szCs w:val="20"/>
          <w:u w:val="single"/>
          <w:lang w:val="fr-FR"/>
        </w:rPr>
      </w:pPr>
      <w:r w:rsidRPr="00345D66">
        <w:rPr>
          <w:rFonts w:cs="Arial"/>
          <w:sz w:val="20"/>
          <w:szCs w:val="20"/>
          <w:u w:val="single"/>
          <w:lang w:val="fr-FR"/>
        </w:rPr>
        <w:t xml:space="preserve">d) Localitatea Balda                        </w:t>
      </w:r>
    </w:p>
    <w:p w:rsidR="00345D66" w:rsidRPr="00345D66" w:rsidRDefault="00345D66" w:rsidP="00345D66">
      <w:pPr>
        <w:ind w:firstLine="720"/>
        <w:jc w:val="both"/>
        <w:rPr>
          <w:rFonts w:cs="Arial"/>
          <w:sz w:val="20"/>
          <w:szCs w:val="20"/>
        </w:rPr>
      </w:pPr>
      <w:r w:rsidRPr="00345D66">
        <w:rPr>
          <w:rFonts w:cs="Arial"/>
          <w:sz w:val="20"/>
          <w:szCs w:val="20"/>
          <w:lang w:val="fr-FR"/>
        </w:rPr>
        <w:t xml:space="preserve">Zona A : -str. Oituz nr. 18 si nr. 20 şi str. </w:t>
      </w:r>
      <w:r w:rsidRPr="00345D66">
        <w:rPr>
          <w:rFonts w:cs="Arial"/>
          <w:sz w:val="20"/>
          <w:szCs w:val="20"/>
        </w:rPr>
        <w:t xml:space="preserve">Cȋmpia Islaz nr. 2 </w:t>
      </w:r>
    </w:p>
    <w:p w:rsidR="00345D66" w:rsidRPr="00345D66" w:rsidRDefault="00345D66" w:rsidP="00345D66">
      <w:pPr>
        <w:ind w:firstLine="720"/>
        <w:jc w:val="both"/>
        <w:rPr>
          <w:rFonts w:cs="Arial"/>
          <w:sz w:val="20"/>
          <w:szCs w:val="20"/>
          <w:lang w:val="fr-FR"/>
        </w:rPr>
      </w:pPr>
      <w:r w:rsidRPr="00345D66">
        <w:rPr>
          <w:rFonts w:cs="Arial"/>
          <w:sz w:val="20"/>
          <w:szCs w:val="20"/>
        </w:rPr>
        <w:t xml:space="preserve">Zona B: -str. </w:t>
      </w:r>
      <w:r w:rsidRPr="00345D66">
        <w:rPr>
          <w:rFonts w:cs="Arial"/>
          <w:sz w:val="20"/>
          <w:szCs w:val="20"/>
          <w:lang w:val="fr-FR"/>
        </w:rPr>
        <w:t xml:space="preserve">Oituz  nr. 14,  nr. 16 şi de la nr. 19 (Dobra) până la nr. 23 (Baciu F.)              </w:t>
      </w:r>
    </w:p>
    <w:p w:rsidR="00345D66" w:rsidRPr="00345D66" w:rsidRDefault="00345D66" w:rsidP="00345D66">
      <w:pPr>
        <w:ind w:left="1620" w:hanging="900"/>
        <w:jc w:val="both"/>
        <w:rPr>
          <w:rFonts w:cs="Arial"/>
          <w:sz w:val="20"/>
          <w:szCs w:val="20"/>
          <w:lang w:val="fr-FR"/>
        </w:rPr>
      </w:pPr>
      <w:r w:rsidRPr="00345D66">
        <w:rPr>
          <w:rFonts w:cs="Arial"/>
          <w:sz w:val="20"/>
          <w:szCs w:val="20"/>
          <w:lang w:val="fr-FR"/>
        </w:rPr>
        <w:t xml:space="preserve">Zona C : -str. Oituz </w:t>
      </w:r>
      <w:proofErr w:type="gramStart"/>
      <w:r w:rsidRPr="00345D66">
        <w:rPr>
          <w:rFonts w:cs="Arial"/>
          <w:sz w:val="20"/>
          <w:szCs w:val="20"/>
          <w:lang w:val="fr-FR"/>
        </w:rPr>
        <w:t>( exclusiv</w:t>
      </w:r>
      <w:proofErr w:type="gramEnd"/>
      <w:r w:rsidRPr="00345D66">
        <w:rPr>
          <w:rFonts w:cs="Arial"/>
          <w:sz w:val="20"/>
          <w:szCs w:val="20"/>
          <w:lang w:val="fr-FR"/>
        </w:rPr>
        <w:t xml:space="preserve"> zona A şi B) str. Dezrobirii de la nr. 2 până la nr. 24 (Vamoş O</w:t>
      </w:r>
      <w:proofErr w:type="gramStart"/>
      <w:r w:rsidRPr="00345D66">
        <w:rPr>
          <w:rFonts w:cs="Arial"/>
          <w:sz w:val="20"/>
          <w:szCs w:val="20"/>
          <w:lang w:val="fr-FR"/>
        </w:rPr>
        <w:t>. )</w:t>
      </w:r>
      <w:proofErr w:type="gramEnd"/>
      <w:r w:rsidRPr="00345D66">
        <w:rPr>
          <w:rFonts w:cs="Arial"/>
          <w:sz w:val="20"/>
          <w:szCs w:val="20"/>
          <w:lang w:val="fr-FR"/>
        </w:rPr>
        <w:t xml:space="preserve"> şi de la nr. 1 până la nr. 23 (Mesaroş)</w:t>
      </w:r>
    </w:p>
    <w:p w:rsidR="00345D66" w:rsidRPr="00345D66" w:rsidRDefault="00345D66" w:rsidP="00345D66">
      <w:pPr>
        <w:ind w:left="1620" w:hanging="900"/>
        <w:jc w:val="both"/>
        <w:rPr>
          <w:rFonts w:cs="Arial"/>
          <w:sz w:val="20"/>
          <w:szCs w:val="20"/>
          <w:lang w:val="fr-FR"/>
        </w:rPr>
      </w:pPr>
      <w:r w:rsidRPr="00345D66">
        <w:rPr>
          <w:rFonts w:cs="Arial"/>
          <w:sz w:val="20"/>
          <w:szCs w:val="20"/>
          <w:lang w:val="fr-FR"/>
        </w:rPr>
        <w:t xml:space="preserve">Zona D : -str. Dezrobirii </w:t>
      </w:r>
      <w:proofErr w:type="gramStart"/>
      <w:r w:rsidRPr="00345D66">
        <w:rPr>
          <w:rFonts w:cs="Arial"/>
          <w:sz w:val="20"/>
          <w:szCs w:val="20"/>
          <w:lang w:val="fr-FR"/>
        </w:rPr>
        <w:t>( exclusiv</w:t>
      </w:r>
      <w:proofErr w:type="gramEnd"/>
      <w:r w:rsidRPr="00345D66">
        <w:rPr>
          <w:rFonts w:cs="Arial"/>
          <w:sz w:val="20"/>
          <w:szCs w:val="20"/>
          <w:lang w:val="fr-FR"/>
        </w:rPr>
        <w:t xml:space="preserve"> zona C), Fdt. Dezrobirii,  Fdt. Oituz, Cȋmpia Islaz de la nr. 3, Fdt. Cȋmpia Islaz, Ciocȋrliei, Fȋntȋnilor, Fȋnaţe, Alexandru Bătrâneanu, Armata Populară</w:t>
      </w:r>
    </w:p>
    <w:p w:rsidR="00345D66" w:rsidRPr="00345D66" w:rsidRDefault="00345D66" w:rsidP="00345D66">
      <w:pPr>
        <w:ind w:left="1620" w:hanging="900"/>
        <w:jc w:val="both"/>
        <w:rPr>
          <w:rFonts w:cs="Arial"/>
          <w:sz w:val="20"/>
          <w:szCs w:val="20"/>
          <w:u w:val="single"/>
          <w:lang w:val="fr-FR"/>
        </w:rPr>
      </w:pPr>
      <w:r w:rsidRPr="00345D66">
        <w:rPr>
          <w:rFonts w:cs="Arial"/>
          <w:sz w:val="20"/>
          <w:szCs w:val="20"/>
          <w:u w:val="single"/>
          <w:lang w:val="fr-FR"/>
        </w:rPr>
        <w:t xml:space="preserve">e) Localitatea Visinelu </w:t>
      </w:r>
    </w:p>
    <w:p w:rsidR="00345D66" w:rsidRPr="00345D66" w:rsidRDefault="00345D66" w:rsidP="00345D66">
      <w:pPr>
        <w:ind w:firstLine="720"/>
        <w:jc w:val="both"/>
        <w:rPr>
          <w:rFonts w:cs="Arial"/>
          <w:sz w:val="20"/>
          <w:szCs w:val="20"/>
          <w:lang w:val="fr-FR"/>
        </w:rPr>
      </w:pPr>
      <w:r w:rsidRPr="00345D66">
        <w:rPr>
          <w:rFonts w:cs="Arial"/>
          <w:sz w:val="20"/>
          <w:szCs w:val="20"/>
        </w:rPr>
        <w:t xml:space="preserve">Zona A: -str. Plopilor nr. 28 (Scoala Generală) şi str. </w:t>
      </w:r>
      <w:r w:rsidRPr="00345D66">
        <w:rPr>
          <w:rFonts w:cs="Arial"/>
          <w:sz w:val="20"/>
          <w:szCs w:val="20"/>
          <w:lang w:val="fr-FR"/>
        </w:rPr>
        <w:t xml:space="preserve">Zorilor nr. 1 si nr. 3                  </w:t>
      </w:r>
    </w:p>
    <w:p w:rsidR="00345D66" w:rsidRPr="00345D66" w:rsidRDefault="00345D66" w:rsidP="00345D66">
      <w:pPr>
        <w:ind w:firstLine="720"/>
        <w:jc w:val="both"/>
        <w:rPr>
          <w:rFonts w:cs="Arial"/>
          <w:sz w:val="20"/>
          <w:szCs w:val="20"/>
          <w:lang w:val="fr-FR"/>
        </w:rPr>
      </w:pPr>
      <w:r w:rsidRPr="00345D66">
        <w:rPr>
          <w:rFonts w:cs="Arial"/>
          <w:sz w:val="20"/>
          <w:szCs w:val="20"/>
          <w:lang w:val="fr-FR"/>
        </w:rPr>
        <w:t>Zona B : -str. Plopilor nr. 36 (Cămin Cultural) şi nr. 38 (Magazin Hădărean)</w:t>
      </w:r>
    </w:p>
    <w:p w:rsidR="00345D66" w:rsidRPr="00345D66" w:rsidRDefault="00345D66" w:rsidP="00345D66">
      <w:pPr>
        <w:ind w:firstLine="720"/>
        <w:jc w:val="both"/>
        <w:rPr>
          <w:rFonts w:cs="Arial"/>
          <w:sz w:val="20"/>
          <w:szCs w:val="20"/>
          <w:lang w:val="fr-FR"/>
        </w:rPr>
      </w:pPr>
      <w:r w:rsidRPr="00345D66">
        <w:rPr>
          <w:rFonts w:cs="Arial"/>
          <w:sz w:val="20"/>
          <w:szCs w:val="20"/>
          <w:lang w:val="fr-FR"/>
        </w:rPr>
        <w:t>Zona C : -str. Plopilor  de la nr. 1 până la nr. 35</w:t>
      </w:r>
      <w:proofErr w:type="gramStart"/>
      <w:r w:rsidRPr="00345D66">
        <w:rPr>
          <w:rFonts w:cs="Arial"/>
          <w:sz w:val="20"/>
          <w:szCs w:val="20"/>
          <w:lang w:val="fr-FR"/>
        </w:rPr>
        <w:t>( Duca</w:t>
      </w:r>
      <w:proofErr w:type="gramEnd"/>
      <w:r w:rsidRPr="00345D66">
        <w:rPr>
          <w:rFonts w:cs="Arial"/>
          <w:sz w:val="20"/>
          <w:szCs w:val="20"/>
          <w:lang w:val="fr-FR"/>
        </w:rPr>
        <w:t xml:space="preserve"> D.)</w:t>
      </w:r>
    </w:p>
    <w:p w:rsidR="00345D66" w:rsidRPr="00345D66" w:rsidRDefault="00345D66" w:rsidP="00345D66">
      <w:pPr>
        <w:ind w:left="1620" w:hanging="900"/>
        <w:jc w:val="both"/>
        <w:rPr>
          <w:rFonts w:cs="Arial"/>
          <w:sz w:val="20"/>
          <w:szCs w:val="20"/>
          <w:lang w:val="fr-FR"/>
        </w:rPr>
      </w:pPr>
      <w:r w:rsidRPr="00345D66">
        <w:rPr>
          <w:rFonts w:cs="Arial"/>
          <w:sz w:val="20"/>
          <w:szCs w:val="20"/>
          <w:lang w:val="fr-FR"/>
        </w:rPr>
        <w:t xml:space="preserve">Zona D : -str.Plopilor </w:t>
      </w:r>
      <w:proofErr w:type="gramStart"/>
      <w:r w:rsidRPr="00345D66">
        <w:rPr>
          <w:rFonts w:cs="Arial"/>
          <w:sz w:val="20"/>
          <w:szCs w:val="20"/>
          <w:lang w:val="fr-FR"/>
        </w:rPr>
        <w:t>( exclusiv</w:t>
      </w:r>
      <w:proofErr w:type="gramEnd"/>
      <w:r w:rsidRPr="00345D66">
        <w:rPr>
          <w:rFonts w:cs="Arial"/>
          <w:sz w:val="20"/>
          <w:szCs w:val="20"/>
          <w:lang w:val="fr-FR"/>
        </w:rPr>
        <w:t xml:space="preserve"> imobilele din zona A, B si C), Fȋnaţe, Cȋmpului, Salcȋmilor, Fdt. Plopilor, Fdt. Salcȋmilor, Infrăţirii, Puiului, Şcolii, Zorilor, Buduroi, Calea Frăţi.</w:t>
      </w:r>
    </w:p>
    <w:p w:rsidR="00345D66" w:rsidRPr="00345D66" w:rsidRDefault="00345D66" w:rsidP="00345D66">
      <w:pPr>
        <w:ind w:firstLine="720"/>
        <w:jc w:val="both"/>
        <w:rPr>
          <w:rFonts w:cs="Arial"/>
          <w:sz w:val="20"/>
          <w:szCs w:val="20"/>
          <w:u w:val="single"/>
        </w:rPr>
      </w:pPr>
      <w:r w:rsidRPr="00345D66">
        <w:rPr>
          <w:rFonts w:cs="Arial"/>
          <w:sz w:val="20"/>
          <w:szCs w:val="20"/>
          <w:u w:val="single"/>
        </w:rPr>
        <w:t>f) Localităţile Larga-Moruţ-Titiana</w:t>
      </w:r>
    </w:p>
    <w:p w:rsidR="00345D66" w:rsidRPr="00345D66" w:rsidRDefault="00345D66" w:rsidP="00345D66">
      <w:pPr>
        <w:ind w:firstLine="720"/>
        <w:jc w:val="both"/>
        <w:rPr>
          <w:rFonts w:cs="Arial"/>
          <w:sz w:val="20"/>
          <w:szCs w:val="20"/>
        </w:rPr>
      </w:pPr>
      <w:r w:rsidRPr="00345D66">
        <w:rPr>
          <w:rFonts w:cs="Arial"/>
          <w:sz w:val="20"/>
          <w:szCs w:val="20"/>
        </w:rPr>
        <w:t>Zona A : Larga nr. 10 –Biserica Ortodoxă şi nr. 15-Scoala Generală</w:t>
      </w:r>
    </w:p>
    <w:p w:rsidR="00345D66" w:rsidRPr="00345D66" w:rsidRDefault="00345D66" w:rsidP="00345D66">
      <w:pPr>
        <w:ind w:firstLine="720"/>
        <w:jc w:val="both"/>
        <w:rPr>
          <w:rFonts w:cs="Arial"/>
          <w:sz w:val="20"/>
          <w:szCs w:val="20"/>
        </w:rPr>
      </w:pPr>
      <w:r w:rsidRPr="00345D66">
        <w:rPr>
          <w:rFonts w:cs="Arial"/>
          <w:sz w:val="20"/>
          <w:szCs w:val="20"/>
        </w:rPr>
        <w:t>Zona B : Larga nr. 11-Rus Victoria, nr.12-Sugar Ciprian şi nr. 14-Florea Viorel</w:t>
      </w:r>
    </w:p>
    <w:p w:rsidR="00345D66" w:rsidRPr="00345D66" w:rsidRDefault="00345D66" w:rsidP="00345D66">
      <w:pPr>
        <w:ind w:firstLine="720"/>
        <w:jc w:val="both"/>
        <w:rPr>
          <w:rFonts w:cs="Arial"/>
          <w:sz w:val="20"/>
          <w:szCs w:val="20"/>
        </w:rPr>
      </w:pPr>
      <w:r w:rsidRPr="00345D66">
        <w:rPr>
          <w:rFonts w:cs="Arial"/>
          <w:sz w:val="20"/>
          <w:szCs w:val="20"/>
        </w:rPr>
        <w:t>Zona C : Moruţ nr. 31- Secţia şi Ferma Tornea.</w:t>
      </w:r>
    </w:p>
    <w:p w:rsidR="00345D66" w:rsidRPr="00345D66" w:rsidRDefault="00345D66" w:rsidP="00345D66">
      <w:pPr>
        <w:ind w:firstLine="720"/>
        <w:jc w:val="both"/>
        <w:rPr>
          <w:rFonts w:cs="Arial"/>
          <w:sz w:val="20"/>
          <w:szCs w:val="20"/>
          <w:lang w:val="fr-FR"/>
        </w:rPr>
      </w:pPr>
      <w:r w:rsidRPr="00345D66">
        <w:rPr>
          <w:rFonts w:cs="Arial"/>
          <w:sz w:val="20"/>
          <w:szCs w:val="20"/>
          <w:lang w:val="fr-FR"/>
        </w:rPr>
        <w:t>Zona D : Larga, Moruţ, Titiana – toate imobilele nemenţionate ȋn zonele A, B şi C.</w:t>
      </w:r>
    </w:p>
    <w:p w:rsidR="00345D66" w:rsidRPr="00345D66" w:rsidRDefault="00345D66" w:rsidP="00345D66">
      <w:pPr>
        <w:ind w:firstLine="720"/>
        <w:jc w:val="both"/>
        <w:rPr>
          <w:rFonts w:cs="Arial"/>
          <w:sz w:val="20"/>
          <w:szCs w:val="20"/>
          <w:lang w:val="fr-FR"/>
        </w:rPr>
      </w:pPr>
      <w:r w:rsidRPr="00345D66">
        <w:rPr>
          <w:rFonts w:cs="Arial"/>
          <w:sz w:val="20"/>
          <w:szCs w:val="20"/>
          <w:lang w:val="fr-FR"/>
        </w:rPr>
        <w:t>Pentru terenurile amplasate ȋn extravilanul oraşului se stabilesc patru zone A, B, C şi D.</w:t>
      </w:r>
    </w:p>
    <w:p w:rsidR="00345D66" w:rsidRPr="00345D66" w:rsidRDefault="00345D66" w:rsidP="00345D66">
      <w:pPr>
        <w:ind w:firstLine="720"/>
        <w:jc w:val="both"/>
        <w:rPr>
          <w:rFonts w:cs="Arial"/>
          <w:sz w:val="20"/>
          <w:szCs w:val="20"/>
          <w:lang w:val="fr-FR"/>
        </w:rPr>
      </w:pPr>
      <w:r w:rsidRPr="00345D66">
        <w:rPr>
          <w:rFonts w:cs="Arial"/>
          <w:sz w:val="20"/>
          <w:szCs w:val="20"/>
          <w:lang w:val="fr-FR"/>
        </w:rPr>
        <w:t>(2) În cazul unui teren amplasat în intravilan, înregistrat în registrul agricol la categoria de folosinţă terenuri cu construcţii, impozitul/taxa pe teren se stabileşte prin înmulţirea suprafeţei terenului, exprimată în hectare, cu suma corespunzătoare prevăzută în următorul tabel :</w:t>
      </w:r>
    </w:p>
    <w:p w:rsidR="00345D66" w:rsidRPr="00345D66" w:rsidRDefault="00345D66" w:rsidP="00345D66">
      <w:pPr>
        <w:ind w:firstLine="720"/>
        <w:jc w:val="both"/>
        <w:rPr>
          <w:rFonts w:cs="Arial"/>
          <w:sz w:val="20"/>
          <w:szCs w:val="20"/>
          <w:lang w:val="fr-FR"/>
        </w:rPr>
      </w:pPr>
    </w:p>
    <w:tbl>
      <w:tblPr>
        <w:tblW w:w="9720" w:type="dxa"/>
        <w:tblInd w:w="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3690"/>
        <w:gridCol w:w="1620"/>
        <w:gridCol w:w="1530"/>
        <w:gridCol w:w="1440"/>
        <w:gridCol w:w="1440"/>
      </w:tblGrid>
      <w:tr w:rsidR="00345D66" w:rsidRPr="00345D66" w:rsidTr="00345D66">
        <w:tc>
          <w:tcPr>
            <w:tcW w:w="3690" w:type="dxa"/>
            <w:tcBorders>
              <w:top w:val="single" w:sz="12" w:space="0" w:color="000000"/>
              <w:bottom w:val="single" w:sz="12" w:space="0" w:color="000000"/>
            </w:tcBorders>
          </w:tcPr>
          <w:p w:rsidR="00345D66" w:rsidRPr="00345D66" w:rsidRDefault="00345D66" w:rsidP="00345D66">
            <w:pPr>
              <w:jc w:val="both"/>
              <w:rPr>
                <w:rFonts w:cs="Arial"/>
                <w:sz w:val="20"/>
                <w:szCs w:val="20"/>
                <w:lang w:val="fr-FR"/>
              </w:rPr>
            </w:pPr>
            <w:r w:rsidRPr="00345D66">
              <w:rPr>
                <w:rFonts w:cs="Arial"/>
                <w:sz w:val="20"/>
                <w:szCs w:val="20"/>
                <w:lang w:val="fr-FR"/>
              </w:rPr>
              <w:t>Zona ȋn cadrul localităţii</w:t>
            </w:r>
          </w:p>
        </w:tc>
        <w:tc>
          <w:tcPr>
            <w:tcW w:w="162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 xml:space="preserve">A </w:t>
            </w:r>
          </w:p>
        </w:tc>
        <w:tc>
          <w:tcPr>
            <w:tcW w:w="153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 xml:space="preserve">B </w:t>
            </w:r>
          </w:p>
        </w:tc>
        <w:tc>
          <w:tcPr>
            <w:tcW w:w="144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 xml:space="preserve">C </w:t>
            </w:r>
          </w:p>
        </w:tc>
        <w:tc>
          <w:tcPr>
            <w:tcW w:w="144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 xml:space="preserve">D </w:t>
            </w:r>
          </w:p>
        </w:tc>
      </w:tr>
      <w:tr w:rsidR="00345D66" w:rsidRPr="00345D66" w:rsidTr="00345D66">
        <w:tc>
          <w:tcPr>
            <w:tcW w:w="3690" w:type="dxa"/>
          </w:tcPr>
          <w:p w:rsidR="00345D66" w:rsidRPr="00345D66" w:rsidRDefault="00345D66" w:rsidP="00345D66">
            <w:pPr>
              <w:keepNext/>
              <w:jc w:val="both"/>
              <w:outlineLvl w:val="2"/>
              <w:rPr>
                <w:rFonts w:eastAsia="Arial Unicode MS" w:cs="Arial"/>
                <w:sz w:val="20"/>
                <w:szCs w:val="20"/>
                <w:lang w:val="fr-FR"/>
              </w:rPr>
            </w:pPr>
            <w:r w:rsidRPr="00345D66">
              <w:rPr>
                <w:rFonts w:eastAsia="Arial Unicode MS" w:cs="Arial"/>
                <w:sz w:val="20"/>
                <w:szCs w:val="20"/>
                <w:lang w:val="fr-FR"/>
              </w:rPr>
              <w:t xml:space="preserve">Nivelurile propuse                        </w:t>
            </w:r>
          </w:p>
        </w:tc>
        <w:tc>
          <w:tcPr>
            <w:tcW w:w="1620" w:type="dxa"/>
          </w:tcPr>
          <w:p w:rsidR="00345D66" w:rsidRPr="00345D66" w:rsidRDefault="00345D66" w:rsidP="00345D66">
            <w:pPr>
              <w:jc w:val="center"/>
              <w:rPr>
                <w:rFonts w:cs="Arial"/>
                <w:sz w:val="20"/>
                <w:szCs w:val="20"/>
                <w:lang w:val="fr-FR"/>
              </w:rPr>
            </w:pPr>
            <w:r w:rsidRPr="00345D66">
              <w:rPr>
                <w:rFonts w:cs="Arial"/>
                <w:sz w:val="20"/>
                <w:szCs w:val="20"/>
                <w:lang w:val="fr-FR"/>
              </w:rPr>
              <w:t>6.696</w:t>
            </w:r>
          </w:p>
        </w:tc>
        <w:tc>
          <w:tcPr>
            <w:tcW w:w="1530" w:type="dxa"/>
          </w:tcPr>
          <w:p w:rsidR="00345D66" w:rsidRPr="00345D66" w:rsidRDefault="00345D66" w:rsidP="00345D66">
            <w:pPr>
              <w:jc w:val="center"/>
              <w:rPr>
                <w:rFonts w:cs="Arial"/>
                <w:sz w:val="20"/>
                <w:szCs w:val="20"/>
                <w:lang w:val="fr-FR"/>
              </w:rPr>
            </w:pPr>
            <w:r w:rsidRPr="00345D66">
              <w:rPr>
                <w:rFonts w:cs="Arial"/>
                <w:sz w:val="20"/>
                <w:szCs w:val="20"/>
                <w:lang w:val="fr-FR"/>
              </w:rPr>
              <w:t>4.549</w:t>
            </w:r>
          </w:p>
        </w:tc>
        <w:tc>
          <w:tcPr>
            <w:tcW w:w="1440" w:type="dxa"/>
          </w:tcPr>
          <w:p w:rsidR="00345D66" w:rsidRPr="00345D66" w:rsidRDefault="00345D66" w:rsidP="00345D66">
            <w:pPr>
              <w:jc w:val="center"/>
              <w:rPr>
                <w:rFonts w:cs="Arial"/>
                <w:sz w:val="20"/>
                <w:szCs w:val="20"/>
                <w:lang w:val="fr-FR"/>
              </w:rPr>
            </w:pPr>
            <w:r w:rsidRPr="00345D66">
              <w:rPr>
                <w:rFonts w:cs="Arial"/>
                <w:sz w:val="20"/>
                <w:szCs w:val="20"/>
                <w:lang w:val="fr-FR"/>
              </w:rPr>
              <w:t>2.162</w:t>
            </w:r>
          </w:p>
        </w:tc>
        <w:tc>
          <w:tcPr>
            <w:tcW w:w="1440" w:type="dxa"/>
          </w:tcPr>
          <w:p w:rsidR="00345D66" w:rsidRPr="00345D66" w:rsidRDefault="00345D66" w:rsidP="00345D66">
            <w:pPr>
              <w:jc w:val="center"/>
              <w:rPr>
                <w:rFonts w:cs="Arial"/>
                <w:sz w:val="20"/>
                <w:szCs w:val="20"/>
                <w:lang w:val="fr-FR"/>
              </w:rPr>
            </w:pPr>
            <w:r w:rsidRPr="00345D66">
              <w:rPr>
                <w:rFonts w:cs="Arial"/>
                <w:sz w:val="20"/>
                <w:szCs w:val="20"/>
                <w:lang w:val="fr-FR"/>
              </w:rPr>
              <w:t>1.258</w:t>
            </w:r>
          </w:p>
        </w:tc>
      </w:tr>
    </w:tbl>
    <w:p w:rsidR="00345D66" w:rsidRPr="00345D66" w:rsidRDefault="00345D66" w:rsidP="00345D66">
      <w:pPr>
        <w:rPr>
          <w:rFonts w:cs="Arial"/>
          <w:sz w:val="20"/>
          <w:szCs w:val="20"/>
          <w:lang w:val="fr-FR"/>
        </w:rPr>
      </w:pPr>
      <w:r w:rsidRPr="00345D66">
        <w:rPr>
          <w:rFonts w:cs="Arial"/>
          <w:sz w:val="20"/>
          <w:szCs w:val="20"/>
          <w:lang w:val="fr-FR"/>
        </w:rPr>
        <w:tab/>
      </w:r>
    </w:p>
    <w:p w:rsidR="00345D66" w:rsidRPr="00345D66" w:rsidRDefault="00345D66" w:rsidP="00345D66">
      <w:pPr>
        <w:autoSpaceDE w:val="0"/>
        <w:autoSpaceDN w:val="0"/>
        <w:adjustRightInd w:val="0"/>
        <w:jc w:val="both"/>
        <w:rPr>
          <w:rFonts w:cs="Arial"/>
          <w:bCs/>
          <w:sz w:val="20"/>
          <w:szCs w:val="20"/>
          <w:lang w:eastAsia="en-US"/>
        </w:rPr>
      </w:pPr>
      <w:r w:rsidRPr="00345D66">
        <w:rPr>
          <w:rFonts w:cs="Arial"/>
          <w:sz w:val="20"/>
          <w:szCs w:val="20"/>
          <w:lang w:val="fr-FR"/>
        </w:rPr>
        <w:tab/>
      </w:r>
      <w:r w:rsidRPr="00345D66">
        <w:rPr>
          <w:rFonts w:cs="Arial"/>
          <w:bCs/>
          <w:sz w:val="20"/>
          <w:szCs w:val="20"/>
          <w:lang w:eastAsia="en-US"/>
        </w:rPr>
        <w:t>(3) În cazul unui teren amplasat în intravilan, înregistrat în registrul agricol la altă categorie de folosinţă decât cea de terenuri cu construcţii, impozitul/taxa pe teren se stabileşte prin înmulţirea suprafeţei terenului, exprimată în hectare, cu suma corespunzătoare prevăzută la alin. (4), iar acest rezultat se înmulţeşte cu coeficientul de corecţie corespunzător prevăzut la alin. (5).</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(4) Pentru stabilirea impozitului/taxei pe teren, potrivit alin. (3), se folosesc sumele din tabelul următor, exprimate în lei pe hectar :</w:t>
      </w:r>
    </w:p>
    <w:p w:rsidR="00345D66" w:rsidRPr="00345D66" w:rsidRDefault="00345D66" w:rsidP="00345D66">
      <w:pPr>
        <w:rPr>
          <w:rFonts w:cs="Arial"/>
          <w:sz w:val="20"/>
          <w:szCs w:val="20"/>
          <w:lang w:val="fr-FR"/>
        </w:rPr>
      </w:pPr>
    </w:p>
    <w:tbl>
      <w:tblPr>
        <w:tblW w:w="8550" w:type="dxa"/>
        <w:tblInd w:w="28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630"/>
        <w:gridCol w:w="3690"/>
        <w:gridCol w:w="990"/>
        <w:gridCol w:w="990"/>
        <w:gridCol w:w="1170"/>
        <w:gridCol w:w="1080"/>
      </w:tblGrid>
      <w:tr w:rsidR="00345D66" w:rsidRPr="00345D66" w:rsidTr="00345D66">
        <w:trPr>
          <w:trHeight w:val="510"/>
        </w:trPr>
        <w:tc>
          <w:tcPr>
            <w:tcW w:w="630" w:type="dxa"/>
            <w:tcBorders>
              <w:top w:val="single" w:sz="12" w:space="0" w:color="000000"/>
              <w:bottom w:val="single" w:sz="12" w:space="0" w:color="000000"/>
            </w:tcBorders>
          </w:tcPr>
          <w:p w:rsidR="00345D66" w:rsidRPr="00345D66" w:rsidRDefault="00345D66" w:rsidP="00345D66">
            <w:pPr>
              <w:rPr>
                <w:rFonts w:cs="Arial"/>
                <w:sz w:val="20"/>
                <w:szCs w:val="20"/>
                <w:lang w:val="fr-FR"/>
              </w:rPr>
            </w:pPr>
            <w:r w:rsidRPr="00345D66">
              <w:rPr>
                <w:rFonts w:cs="Arial"/>
                <w:sz w:val="20"/>
                <w:szCs w:val="20"/>
                <w:lang w:val="fr-FR"/>
              </w:rPr>
              <w:t>Nr</w:t>
            </w:r>
          </w:p>
          <w:p w:rsidR="00345D66" w:rsidRPr="00345D66" w:rsidRDefault="00345D66" w:rsidP="00345D66">
            <w:pPr>
              <w:rPr>
                <w:rFonts w:cs="Arial"/>
                <w:sz w:val="20"/>
                <w:szCs w:val="20"/>
                <w:lang w:val="fr-FR"/>
              </w:rPr>
            </w:pPr>
            <w:r w:rsidRPr="00345D66">
              <w:rPr>
                <w:rFonts w:cs="Arial"/>
                <w:sz w:val="20"/>
                <w:szCs w:val="20"/>
                <w:lang w:val="fr-FR"/>
              </w:rPr>
              <w:t>crt</w:t>
            </w:r>
          </w:p>
        </w:tc>
        <w:tc>
          <w:tcPr>
            <w:tcW w:w="3690" w:type="dxa"/>
            <w:tcBorders>
              <w:top w:val="single" w:sz="12" w:space="0" w:color="000000"/>
              <w:bottom w:val="single" w:sz="12" w:space="0" w:color="000000"/>
            </w:tcBorders>
          </w:tcPr>
          <w:p w:rsidR="00345D66" w:rsidRPr="00345D66" w:rsidRDefault="00345D66" w:rsidP="00345D66">
            <w:pPr>
              <w:rPr>
                <w:rFonts w:cs="Arial"/>
                <w:sz w:val="20"/>
                <w:szCs w:val="20"/>
                <w:lang w:val="fr-FR"/>
              </w:rPr>
            </w:pPr>
            <w:r w:rsidRPr="00345D66">
              <w:rPr>
                <w:rFonts w:cs="Arial"/>
                <w:sz w:val="20"/>
                <w:szCs w:val="20"/>
                <w:lang w:val="fr-FR"/>
              </w:rPr>
              <w:t>Categoria de folosinta</w:t>
            </w:r>
          </w:p>
        </w:tc>
        <w:tc>
          <w:tcPr>
            <w:tcW w:w="99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Zona A</w:t>
            </w:r>
          </w:p>
          <w:p w:rsidR="00345D66" w:rsidRPr="00345D66" w:rsidRDefault="00345D66" w:rsidP="00345D66">
            <w:pPr>
              <w:jc w:val="center"/>
              <w:rPr>
                <w:rFonts w:cs="Arial"/>
                <w:sz w:val="20"/>
                <w:szCs w:val="20"/>
                <w:lang w:val="fr-FR"/>
              </w:rPr>
            </w:pPr>
            <w:r w:rsidRPr="00345D66">
              <w:rPr>
                <w:rFonts w:cs="Arial"/>
                <w:sz w:val="20"/>
                <w:szCs w:val="20"/>
                <w:lang w:val="fr-FR"/>
              </w:rPr>
              <w:t>Lei/ha</w:t>
            </w:r>
          </w:p>
        </w:tc>
        <w:tc>
          <w:tcPr>
            <w:tcW w:w="99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Zona B</w:t>
            </w:r>
          </w:p>
          <w:p w:rsidR="00345D66" w:rsidRPr="00345D66" w:rsidRDefault="00345D66" w:rsidP="00345D66">
            <w:pPr>
              <w:jc w:val="center"/>
              <w:rPr>
                <w:rFonts w:cs="Arial"/>
                <w:sz w:val="20"/>
                <w:szCs w:val="20"/>
                <w:lang w:val="fr-FR"/>
              </w:rPr>
            </w:pPr>
            <w:r w:rsidRPr="00345D66">
              <w:rPr>
                <w:rFonts w:cs="Arial"/>
                <w:sz w:val="20"/>
                <w:szCs w:val="20"/>
                <w:lang w:val="fr-FR"/>
              </w:rPr>
              <w:t>Lei/ha</w:t>
            </w:r>
          </w:p>
        </w:tc>
        <w:tc>
          <w:tcPr>
            <w:tcW w:w="117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Zona C</w:t>
            </w:r>
          </w:p>
          <w:p w:rsidR="00345D66" w:rsidRPr="00345D66" w:rsidRDefault="00345D66" w:rsidP="00345D66">
            <w:pPr>
              <w:jc w:val="center"/>
              <w:rPr>
                <w:rFonts w:cs="Arial"/>
                <w:sz w:val="20"/>
                <w:szCs w:val="20"/>
                <w:lang w:val="fr-FR"/>
              </w:rPr>
            </w:pPr>
            <w:r w:rsidRPr="00345D66">
              <w:rPr>
                <w:rFonts w:cs="Arial"/>
                <w:sz w:val="20"/>
                <w:szCs w:val="20"/>
                <w:lang w:val="fr-FR"/>
              </w:rPr>
              <w:t>Lei/ha</w:t>
            </w:r>
          </w:p>
        </w:tc>
        <w:tc>
          <w:tcPr>
            <w:tcW w:w="108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Zona D</w:t>
            </w:r>
          </w:p>
          <w:p w:rsidR="00345D66" w:rsidRPr="00345D66" w:rsidRDefault="00345D66" w:rsidP="00345D66">
            <w:pPr>
              <w:jc w:val="center"/>
              <w:rPr>
                <w:rFonts w:cs="Arial"/>
                <w:sz w:val="20"/>
                <w:szCs w:val="20"/>
                <w:lang w:val="fr-FR"/>
              </w:rPr>
            </w:pPr>
            <w:r w:rsidRPr="00345D66">
              <w:rPr>
                <w:rFonts w:cs="Arial"/>
                <w:sz w:val="20"/>
                <w:szCs w:val="20"/>
                <w:lang w:val="fr-FR"/>
              </w:rPr>
              <w:t>Lei/ha</w:t>
            </w:r>
          </w:p>
        </w:tc>
      </w:tr>
      <w:tr w:rsidR="00345D66" w:rsidRPr="00345D66" w:rsidTr="00345D66">
        <w:tc>
          <w:tcPr>
            <w:tcW w:w="630" w:type="dxa"/>
            <w:tcBorders>
              <w:top w:val="nil"/>
            </w:tcBorders>
          </w:tcPr>
          <w:p w:rsidR="00345D66" w:rsidRPr="00345D66" w:rsidRDefault="00345D66" w:rsidP="00345D66">
            <w:pPr>
              <w:rPr>
                <w:rFonts w:cs="Arial"/>
                <w:sz w:val="20"/>
                <w:szCs w:val="20"/>
                <w:lang w:val="fr-FR"/>
              </w:rPr>
            </w:pPr>
            <w:r w:rsidRPr="00345D66">
              <w:rPr>
                <w:rFonts w:cs="Arial"/>
                <w:sz w:val="20"/>
                <w:szCs w:val="20"/>
                <w:lang w:val="fr-FR"/>
              </w:rPr>
              <w:t>1</w:t>
            </w:r>
          </w:p>
        </w:tc>
        <w:tc>
          <w:tcPr>
            <w:tcW w:w="3690" w:type="dxa"/>
            <w:tcBorders>
              <w:top w:val="nil"/>
            </w:tcBorders>
          </w:tcPr>
          <w:p w:rsidR="00345D66" w:rsidRPr="00345D66" w:rsidRDefault="00345D66" w:rsidP="00345D66">
            <w:pPr>
              <w:rPr>
                <w:rFonts w:cs="Arial"/>
                <w:sz w:val="20"/>
                <w:szCs w:val="20"/>
                <w:lang w:val="fr-FR"/>
              </w:rPr>
            </w:pPr>
            <w:r w:rsidRPr="00345D66">
              <w:rPr>
                <w:rFonts w:cs="Arial"/>
                <w:sz w:val="20"/>
                <w:szCs w:val="20"/>
                <w:lang w:val="fr-FR"/>
              </w:rPr>
              <w:t>Teren arabil</w:t>
            </w:r>
          </w:p>
        </w:tc>
        <w:tc>
          <w:tcPr>
            <w:tcW w:w="99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28</w:t>
            </w:r>
          </w:p>
        </w:tc>
        <w:tc>
          <w:tcPr>
            <w:tcW w:w="99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21</w:t>
            </w:r>
          </w:p>
        </w:tc>
        <w:tc>
          <w:tcPr>
            <w:tcW w:w="117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19</w:t>
            </w:r>
          </w:p>
        </w:tc>
        <w:tc>
          <w:tcPr>
            <w:tcW w:w="108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15</w:t>
            </w:r>
          </w:p>
        </w:tc>
      </w:tr>
      <w:tr w:rsidR="00345D66" w:rsidRPr="00345D66" w:rsidTr="00345D66">
        <w:tc>
          <w:tcPr>
            <w:tcW w:w="630" w:type="dxa"/>
          </w:tcPr>
          <w:p w:rsidR="00345D66" w:rsidRPr="00345D66" w:rsidRDefault="00345D66" w:rsidP="00345D66">
            <w:pPr>
              <w:rPr>
                <w:rFonts w:cs="Arial"/>
                <w:sz w:val="20"/>
                <w:szCs w:val="20"/>
                <w:lang w:val="fr-FR"/>
              </w:rPr>
            </w:pPr>
            <w:r w:rsidRPr="00345D66">
              <w:rPr>
                <w:rFonts w:cs="Arial"/>
                <w:sz w:val="20"/>
                <w:szCs w:val="20"/>
                <w:lang w:val="fr-FR"/>
              </w:rPr>
              <w:t>2</w:t>
            </w:r>
          </w:p>
        </w:tc>
        <w:tc>
          <w:tcPr>
            <w:tcW w:w="3690" w:type="dxa"/>
          </w:tcPr>
          <w:p w:rsidR="00345D66" w:rsidRPr="00345D66" w:rsidRDefault="00345D66" w:rsidP="00345D66">
            <w:pPr>
              <w:rPr>
                <w:rFonts w:cs="Arial"/>
                <w:sz w:val="20"/>
                <w:szCs w:val="20"/>
                <w:lang w:val="fr-FR"/>
              </w:rPr>
            </w:pPr>
            <w:r w:rsidRPr="00345D66">
              <w:rPr>
                <w:rFonts w:cs="Arial"/>
                <w:sz w:val="20"/>
                <w:szCs w:val="20"/>
                <w:lang w:val="fr-FR"/>
              </w:rPr>
              <w:t>Păşune</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21</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19</w:t>
            </w:r>
          </w:p>
        </w:tc>
        <w:tc>
          <w:tcPr>
            <w:tcW w:w="1170" w:type="dxa"/>
          </w:tcPr>
          <w:p w:rsidR="00345D66" w:rsidRPr="00345D66" w:rsidRDefault="00345D66" w:rsidP="00345D66">
            <w:pPr>
              <w:jc w:val="center"/>
              <w:rPr>
                <w:rFonts w:cs="Arial"/>
                <w:sz w:val="20"/>
                <w:szCs w:val="20"/>
                <w:lang w:val="fr-FR"/>
              </w:rPr>
            </w:pPr>
            <w:r w:rsidRPr="00345D66">
              <w:rPr>
                <w:rFonts w:cs="Arial"/>
                <w:sz w:val="20"/>
                <w:szCs w:val="20"/>
                <w:lang w:val="fr-FR"/>
              </w:rPr>
              <w:t>15</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13</w:t>
            </w:r>
          </w:p>
        </w:tc>
      </w:tr>
      <w:tr w:rsidR="00345D66" w:rsidRPr="00345D66" w:rsidTr="00345D66">
        <w:tc>
          <w:tcPr>
            <w:tcW w:w="630" w:type="dxa"/>
          </w:tcPr>
          <w:p w:rsidR="00345D66" w:rsidRPr="00345D66" w:rsidRDefault="00345D66" w:rsidP="00345D66">
            <w:pPr>
              <w:rPr>
                <w:rFonts w:cs="Arial"/>
                <w:sz w:val="20"/>
                <w:szCs w:val="20"/>
                <w:lang w:val="fr-FR"/>
              </w:rPr>
            </w:pPr>
            <w:r w:rsidRPr="00345D66">
              <w:rPr>
                <w:rFonts w:cs="Arial"/>
                <w:sz w:val="20"/>
                <w:szCs w:val="20"/>
                <w:lang w:val="fr-FR"/>
              </w:rPr>
              <w:t>3</w:t>
            </w:r>
          </w:p>
        </w:tc>
        <w:tc>
          <w:tcPr>
            <w:tcW w:w="3690" w:type="dxa"/>
          </w:tcPr>
          <w:p w:rsidR="00345D66" w:rsidRPr="00345D66" w:rsidRDefault="00345D66" w:rsidP="00345D66">
            <w:pPr>
              <w:rPr>
                <w:rFonts w:cs="Arial"/>
                <w:sz w:val="20"/>
                <w:szCs w:val="20"/>
                <w:lang w:val="fr-FR"/>
              </w:rPr>
            </w:pPr>
            <w:r w:rsidRPr="00345D66">
              <w:rPr>
                <w:rFonts w:cs="Arial"/>
                <w:sz w:val="20"/>
                <w:szCs w:val="20"/>
                <w:lang w:val="fr-FR"/>
              </w:rPr>
              <w:t>Fâneaţă</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21</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19</w:t>
            </w:r>
          </w:p>
        </w:tc>
        <w:tc>
          <w:tcPr>
            <w:tcW w:w="1170" w:type="dxa"/>
          </w:tcPr>
          <w:p w:rsidR="00345D66" w:rsidRPr="00345D66" w:rsidRDefault="00345D66" w:rsidP="00345D66">
            <w:pPr>
              <w:jc w:val="center"/>
              <w:rPr>
                <w:rFonts w:cs="Arial"/>
                <w:sz w:val="20"/>
                <w:szCs w:val="20"/>
                <w:lang w:val="fr-FR"/>
              </w:rPr>
            </w:pPr>
            <w:r w:rsidRPr="00345D66">
              <w:rPr>
                <w:rFonts w:cs="Arial"/>
                <w:sz w:val="20"/>
                <w:szCs w:val="20"/>
                <w:lang w:val="fr-FR"/>
              </w:rPr>
              <w:t>15</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13</w:t>
            </w:r>
          </w:p>
        </w:tc>
      </w:tr>
      <w:tr w:rsidR="00345D66" w:rsidRPr="00345D66" w:rsidTr="00345D66">
        <w:tc>
          <w:tcPr>
            <w:tcW w:w="630" w:type="dxa"/>
          </w:tcPr>
          <w:p w:rsidR="00345D66" w:rsidRPr="00345D66" w:rsidRDefault="00345D66" w:rsidP="00345D66">
            <w:pPr>
              <w:rPr>
                <w:rFonts w:cs="Arial"/>
                <w:sz w:val="20"/>
                <w:szCs w:val="20"/>
                <w:lang w:val="fr-FR"/>
              </w:rPr>
            </w:pPr>
            <w:r w:rsidRPr="00345D66">
              <w:rPr>
                <w:rFonts w:cs="Arial"/>
                <w:sz w:val="20"/>
                <w:szCs w:val="20"/>
                <w:lang w:val="fr-FR"/>
              </w:rPr>
              <w:t>4</w:t>
            </w:r>
          </w:p>
        </w:tc>
        <w:tc>
          <w:tcPr>
            <w:tcW w:w="3690" w:type="dxa"/>
          </w:tcPr>
          <w:p w:rsidR="00345D66" w:rsidRPr="00345D66" w:rsidRDefault="00345D66" w:rsidP="00345D66">
            <w:pPr>
              <w:rPr>
                <w:rFonts w:cs="Arial"/>
                <w:sz w:val="20"/>
                <w:szCs w:val="20"/>
                <w:lang w:val="fr-FR"/>
              </w:rPr>
            </w:pPr>
            <w:r w:rsidRPr="00345D66">
              <w:rPr>
                <w:rFonts w:cs="Arial"/>
                <w:sz w:val="20"/>
                <w:szCs w:val="20"/>
                <w:lang w:val="fr-FR"/>
              </w:rPr>
              <w:t>Vie</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47</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35</w:t>
            </w:r>
          </w:p>
        </w:tc>
        <w:tc>
          <w:tcPr>
            <w:tcW w:w="1170" w:type="dxa"/>
          </w:tcPr>
          <w:p w:rsidR="00345D66" w:rsidRPr="00345D66" w:rsidRDefault="00345D66" w:rsidP="00345D66">
            <w:pPr>
              <w:jc w:val="center"/>
              <w:rPr>
                <w:rFonts w:cs="Arial"/>
                <w:sz w:val="20"/>
                <w:szCs w:val="20"/>
                <w:lang w:val="fr-FR"/>
              </w:rPr>
            </w:pPr>
            <w:r w:rsidRPr="00345D66">
              <w:rPr>
                <w:rFonts w:cs="Arial"/>
                <w:sz w:val="20"/>
                <w:szCs w:val="20"/>
                <w:lang w:val="fr-FR"/>
              </w:rPr>
              <w:t>28</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19</w:t>
            </w:r>
          </w:p>
        </w:tc>
      </w:tr>
      <w:tr w:rsidR="00345D66" w:rsidRPr="00345D66" w:rsidTr="00345D66">
        <w:tc>
          <w:tcPr>
            <w:tcW w:w="630" w:type="dxa"/>
          </w:tcPr>
          <w:p w:rsidR="00345D66" w:rsidRPr="00345D66" w:rsidRDefault="00345D66" w:rsidP="00345D66">
            <w:pPr>
              <w:rPr>
                <w:rFonts w:cs="Arial"/>
                <w:sz w:val="20"/>
                <w:szCs w:val="20"/>
                <w:lang w:val="fr-FR"/>
              </w:rPr>
            </w:pPr>
            <w:r w:rsidRPr="00345D66">
              <w:rPr>
                <w:rFonts w:cs="Arial"/>
                <w:sz w:val="20"/>
                <w:szCs w:val="20"/>
                <w:lang w:val="fr-FR"/>
              </w:rPr>
              <w:t>5</w:t>
            </w:r>
          </w:p>
        </w:tc>
        <w:tc>
          <w:tcPr>
            <w:tcW w:w="3690" w:type="dxa"/>
          </w:tcPr>
          <w:p w:rsidR="00345D66" w:rsidRPr="00345D66" w:rsidRDefault="00345D66" w:rsidP="00345D66">
            <w:pPr>
              <w:rPr>
                <w:rFonts w:cs="Arial"/>
                <w:sz w:val="20"/>
                <w:szCs w:val="20"/>
                <w:lang w:val="fr-FR"/>
              </w:rPr>
            </w:pPr>
            <w:r w:rsidRPr="00345D66">
              <w:rPr>
                <w:rFonts w:cs="Arial"/>
                <w:sz w:val="20"/>
                <w:szCs w:val="20"/>
                <w:lang w:val="fr-FR"/>
              </w:rPr>
              <w:t>Livadă</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54</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47</w:t>
            </w:r>
          </w:p>
        </w:tc>
        <w:tc>
          <w:tcPr>
            <w:tcW w:w="1170" w:type="dxa"/>
          </w:tcPr>
          <w:p w:rsidR="00345D66" w:rsidRPr="00345D66" w:rsidRDefault="00345D66" w:rsidP="00345D66">
            <w:pPr>
              <w:jc w:val="center"/>
              <w:rPr>
                <w:rFonts w:cs="Arial"/>
                <w:sz w:val="20"/>
                <w:szCs w:val="20"/>
                <w:lang w:val="fr-FR"/>
              </w:rPr>
            </w:pPr>
            <w:r w:rsidRPr="00345D66">
              <w:rPr>
                <w:rFonts w:cs="Arial"/>
                <w:sz w:val="20"/>
                <w:szCs w:val="20"/>
                <w:lang w:val="fr-FR"/>
              </w:rPr>
              <w:t>35</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28</w:t>
            </w:r>
          </w:p>
        </w:tc>
      </w:tr>
      <w:tr w:rsidR="00345D66" w:rsidRPr="00345D66" w:rsidTr="00345D66">
        <w:tc>
          <w:tcPr>
            <w:tcW w:w="630" w:type="dxa"/>
          </w:tcPr>
          <w:p w:rsidR="00345D66" w:rsidRPr="00345D66" w:rsidRDefault="00345D66" w:rsidP="00345D66">
            <w:pPr>
              <w:rPr>
                <w:rFonts w:cs="Arial"/>
                <w:sz w:val="20"/>
                <w:szCs w:val="20"/>
                <w:lang w:val="fr-FR"/>
              </w:rPr>
            </w:pPr>
            <w:r w:rsidRPr="00345D66">
              <w:rPr>
                <w:rFonts w:cs="Arial"/>
                <w:sz w:val="20"/>
                <w:szCs w:val="20"/>
                <w:lang w:val="fr-FR"/>
              </w:rPr>
              <w:t>6</w:t>
            </w:r>
          </w:p>
        </w:tc>
        <w:tc>
          <w:tcPr>
            <w:tcW w:w="3690" w:type="dxa"/>
          </w:tcPr>
          <w:p w:rsidR="00345D66" w:rsidRPr="00345D66" w:rsidRDefault="00345D66" w:rsidP="00345D66">
            <w:pPr>
              <w:rPr>
                <w:rFonts w:cs="Arial"/>
                <w:sz w:val="20"/>
                <w:szCs w:val="20"/>
                <w:lang w:val="fr-FR"/>
              </w:rPr>
            </w:pPr>
            <w:r w:rsidRPr="00345D66">
              <w:rPr>
                <w:rFonts w:cs="Arial"/>
                <w:sz w:val="20"/>
                <w:szCs w:val="20"/>
                <w:lang w:val="fr-FR"/>
              </w:rPr>
              <w:t xml:space="preserve">Pădure sau alt teren cu vegetaţie forestieră        </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28</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21</w:t>
            </w:r>
          </w:p>
        </w:tc>
        <w:tc>
          <w:tcPr>
            <w:tcW w:w="1170" w:type="dxa"/>
          </w:tcPr>
          <w:p w:rsidR="00345D66" w:rsidRPr="00345D66" w:rsidRDefault="00345D66" w:rsidP="00345D66">
            <w:pPr>
              <w:jc w:val="center"/>
              <w:rPr>
                <w:rFonts w:cs="Arial"/>
                <w:sz w:val="20"/>
                <w:szCs w:val="20"/>
                <w:lang w:val="fr-FR"/>
              </w:rPr>
            </w:pPr>
            <w:r w:rsidRPr="00345D66">
              <w:rPr>
                <w:rFonts w:cs="Arial"/>
                <w:sz w:val="20"/>
                <w:szCs w:val="20"/>
                <w:lang w:val="fr-FR"/>
              </w:rPr>
              <w:t>19</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15</w:t>
            </w:r>
          </w:p>
        </w:tc>
      </w:tr>
      <w:tr w:rsidR="00345D66" w:rsidRPr="00345D66" w:rsidTr="00345D66">
        <w:tc>
          <w:tcPr>
            <w:tcW w:w="630" w:type="dxa"/>
          </w:tcPr>
          <w:p w:rsidR="00345D66" w:rsidRPr="00345D66" w:rsidRDefault="00345D66" w:rsidP="00345D66">
            <w:pPr>
              <w:rPr>
                <w:rFonts w:cs="Arial"/>
                <w:sz w:val="20"/>
                <w:szCs w:val="20"/>
                <w:lang w:val="fr-FR"/>
              </w:rPr>
            </w:pPr>
            <w:r w:rsidRPr="00345D66">
              <w:rPr>
                <w:rFonts w:cs="Arial"/>
                <w:sz w:val="20"/>
                <w:szCs w:val="20"/>
                <w:lang w:val="fr-FR"/>
              </w:rPr>
              <w:t>7</w:t>
            </w:r>
          </w:p>
        </w:tc>
        <w:tc>
          <w:tcPr>
            <w:tcW w:w="3690" w:type="dxa"/>
          </w:tcPr>
          <w:p w:rsidR="00345D66" w:rsidRPr="00345D66" w:rsidRDefault="00345D66" w:rsidP="00345D66">
            <w:pPr>
              <w:rPr>
                <w:rFonts w:cs="Arial"/>
                <w:sz w:val="20"/>
                <w:szCs w:val="20"/>
                <w:lang w:val="fr-FR"/>
              </w:rPr>
            </w:pPr>
            <w:r w:rsidRPr="00345D66">
              <w:rPr>
                <w:rFonts w:cs="Arial"/>
                <w:sz w:val="20"/>
                <w:szCs w:val="20"/>
                <w:lang w:val="fr-FR"/>
              </w:rPr>
              <w:t>Teren cu ape</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15</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13</w:t>
            </w:r>
          </w:p>
        </w:tc>
        <w:tc>
          <w:tcPr>
            <w:tcW w:w="1170" w:type="dxa"/>
          </w:tcPr>
          <w:p w:rsidR="00345D66" w:rsidRPr="00345D66" w:rsidRDefault="00345D66" w:rsidP="00345D66">
            <w:pPr>
              <w:jc w:val="center"/>
              <w:rPr>
                <w:rFonts w:cs="Arial"/>
                <w:sz w:val="20"/>
                <w:szCs w:val="20"/>
                <w:lang w:val="fr-FR"/>
              </w:rPr>
            </w:pPr>
            <w:r w:rsidRPr="00345D66">
              <w:rPr>
                <w:rFonts w:cs="Arial"/>
                <w:sz w:val="20"/>
                <w:szCs w:val="20"/>
                <w:lang w:val="fr-FR"/>
              </w:rPr>
              <w:t>8</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r>
      <w:tr w:rsidR="00345D66" w:rsidRPr="00345D66" w:rsidTr="00345D66">
        <w:tc>
          <w:tcPr>
            <w:tcW w:w="630" w:type="dxa"/>
          </w:tcPr>
          <w:p w:rsidR="00345D66" w:rsidRPr="00345D66" w:rsidRDefault="00345D66" w:rsidP="00345D66">
            <w:pPr>
              <w:rPr>
                <w:rFonts w:cs="Arial"/>
                <w:sz w:val="20"/>
                <w:szCs w:val="20"/>
                <w:lang w:val="fr-FR"/>
              </w:rPr>
            </w:pPr>
            <w:r w:rsidRPr="00345D66">
              <w:rPr>
                <w:rFonts w:cs="Arial"/>
                <w:sz w:val="20"/>
                <w:szCs w:val="20"/>
                <w:lang w:val="fr-FR"/>
              </w:rPr>
              <w:t>8</w:t>
            </w:r>
          </w:p>
        </w:tc>
        <w:tc>
          <w:tcPr>
            <w:tcW w:w="3690" w:type="dxa"/>
          </w:tcPr>
          <w:p w:rsidR="00345D66" w:rsidRPr="00345D66" w:rsidRDefault="00345D66" w:rsidP="00345D66">
            <w:pPr>
              <w:rPr>
                <w:rFonts w:cs="Arial"/>
                <w:sz w:val="20"/>
                <w:szCs w:val="20"/>
                <w:lang w:val="fr-FR"/>
              </w:rPr>
            </w:pPr>
            <w:r w:rsidRPr="00345D66">
              <w:rPr>
                <w:rFonts w:cs="Arial"/>
                <w:sz w:val="20"/>
                <w:szCs w:val="20"/>
                <w:lang w:val="fr-FR"/>
              </w:rPr>
              <w:t xml:space="preserve">Drumuri şi căi ferate                                         </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1170"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r>
      <w:tr w:rsidR="00345D66" w:rsidRPr="00345D66" w:rsidTr="00345D66">
        <w:tc>
          <w:tcPr>
            <w:tcW w:w="630" w:type="dxa"/>
            <w:tcBorders>
              <w:bottom w:val="single" w:sz="12" w:space="0" w:color="000000"/>
            </w:tcBorders>
          </w:tcPr>
          <w:p w:rsidR="00345D66" w:rsidRPr="00345D66" w:rsidRDefault="00345D66" w:rsidP="00345D66">
            <w:pPr>
              <w:rPr>
                <w:rFonts w:cs="Arial"/>
                <w:sz w:val="20"/>
                <w:szCs w:val="20"/>
                <w:lang w:val="fr-FR"/>
              </w:rPr>
            </w:pPr>
            <w:r w:rsidRPr="00345D66">
              <w:rPr>
                <w:rFonts w:cs="Arial"/>
                <w:sz w:val="20"/>
                <w:szCs w:val="20"/>
                <w:lang w:val="fr-FR"/>
              </w:rPr>
              <w:t>9</w:t>
            </w:r>
          </w:p>
        </w:tc>
        <w:tc>
          <w:tcPr>
            <w:tcW w:w="3690" w:type="dxa"/>
            <w:tcBorders>
              <w:bottom w:val="single" w:sz="12" w:space="0" w:color="000000"/>
            </w:tcBorders>
          </w:tcPr>
          <w:p w:rsidR="00345D66" w:rsidRPr="00345D66" w:rsidRDefault="00345D66" w:rsidP="00345D66">
            <w:pPr>
              <w:rPr>
                <w:rFonts w:cs="Arial"/>
                <w:sz w:val="20"/>
                <w:szCs w:val="20"/>
                <w:lang w:val="fr-FR"/>
              </w:rPr>
            </w:pPr>
            <w:r w:rsidRPr="00345D66">
              <w:rPr>
                <w:rFonts w:cs="Arial"/>
                <w:sz w:val="20"/>
                <w:szCs w:val="20"/>
                <w:lang w:val="fr-FR"/>
              </w:rPr>
              <w:t>Teren</w:t>
            </w:r>
          </w:p>
        </w:tc>
        <w:tc>
          <w:tcPr>
            <w:tcW w:w="990" w:type="dxa"/>
            <w:tcBorders>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990" w:type="dxa"/>
            <w:tcBorders>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1170" w:type="dxa"/>
            <w:tcBorders>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1080" w:type="dxa"/>
            <w:tcBorders>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0</w:t>
            </w:r>
          </w:p>
        </w:tc>
      </w:tr>
    </w:tbl>
    <w:p w:rsidR="00345D66" w:rsidRPr="00345D66" w:rsidRDefault="00345D66" w:rsidP="00345D66">
      <w:pPr>
        <w:rPr>
          <w:rFonts w:cs="Arial"/>
          <w:sz w:val="20"/>
          <w:szCs w:val="20"/>
          <w:lang w:val="fr-FR"/>
        </w:rPr>
      </w:pP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(5) Suma stabilită conform alin. (4) se înmulţeşte cu coeficientul de corecţie 3,00 corespunzător localităţilor de rang III.</w:t>
      </w:r>
    </w:p>
    <w:p w:rsidR="00345D66" w:rsidRPr="00345D66" w:rsidRDefault="00345D66" w:rsidP="00345D66">
      <w:pPr>
        <w:jc w:val="both"/>
        <w:rPr>
          <w:rFonts w:cs="Arial"/>
          <w:sz w:val="20"/>
          <w:szCs w:val="20"/>
          <w:lang w:val="fr-FR"/>
        </w:rPr>
      </w:pPr>
      <w:r w:rsidRPr="00345D66">
        <w:rPr>
          <w:rFonts w:cs="Arial"/>
          <w:sz w:val="20"/>
          <w:szCs w:val="20"/>
          <w:lang w:val="fr-FR"/>
        </w:rPr>
        <w:lastRenderedPageBreak/>
        <w:t> </w:t>
      </w:r>
      <w:r w:rsidRPr="00345D66">
        <w:rPr>
          <w:rFonts w:cs="Arial"/>
          <w:sz w:val="20"/>
          <w:szCs w:val="20"/>
          <w:lang w:val="fr-FR"/>
        </w:rPr>
        <w:t> </w:t>
      </w:r>
      <w:r w:rsidRPr="00345D66">
        <w:rPr>
          <w:rFonts w:cs="Arial"/>
          <w:sz w:val="20"/>
          <w:szCs w:val="20"/>
          <w:lang w:val="fr-FR"/>
        </w:rPr>
        <w:tab/>
        <w:t xml:space="preserve">(6) </w:t>
      </w:r>
      <w:r w:rsidRPr="00345D66">
        <w:rPr>
          <w:rFonts w:cs="Arial"/>
          <w:bCs/>
          <w:sz w:val="20"/>
          <w:szCs w:val="20"/>
          <w:lang w:eastAsia="en-US"/>
        </w:rPr>
        <w:t>Ca excepţie de la prevederile alin. (3)-(5), în cazul contribuabililor persoane juridice, pentru terenul amplasat în intravilan, înregistrat în registrul agricol la altă categorie de folosinţă decât cea de terenuri cu construcţii, impozitul/taxa pe teren se calculează conform prevederilor alin. (7) numai dacă îndeplinesc cumulativ următoarele condiţii:</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a)  au prevăzut în statut, ca obiect de activitate, agricultură ;</w:t>
      </w:r>
    </w:p>
    <w:p w:rsidR="00345D66" w:rsidRPr="00345D66" w:rsidRDefault="00345D66" w:rsidP="00345D66">
      <w:pPr>
        <w:tabs>
          <w:tab w:val="left" w:pos="810"/>
        </w:tabs>
        <w:ind w:left="720"/>
        <w:jc w:val="both"/>
        <w:rPr>
          <w:rFonts w:cs="Arial"/>
          <w:sz w:val="20"/>
          <w:szCs w:val="20"/>
          <w:lang w:val="fr-FR"/>
        </w:rPr>
      </w:pPr>
      <w:r w:rsidRPr="00345D66">
        <w:rPr>
          <w:rFonts w:cs="Arial"/>
          <w:sz w:val="20"/>
          <w:szCs w:val="20"/>
          <w:lang w:val="fr-FR"/>
        </w:rPr>
        <w:t>b) au înregistrate în evidenţa contabilă, pentru anul fiscal respectiv, venituri şi cheltuieli din  desfăşurarea obiectului de activitate prevăzut la lit. A).</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 xml:space="preserve">(7) În cazul unui teren amplasat în extravilan, impozitul/taxa pe teren se stabileşte prin înmulţirea suprafeţei terenului, exprimată în hectare, cu suma corespunzătoare prevăzută în următorul tabel, înmulţită cu coeficientul de corecţie corespunzător prevăzut </w:t>
      </w:r>
      <w:proofErr w:type="gramStart"/>
      <w:r w:rsidRPr="00345D66">
        <w:rPr>
          <w:rFonts w:cs="Arial"/>
          <w:sz w:val="20"/>
          <w:szCs w:val="20"/>
          <w:lang w:val="fr-FR"/>
        </w:rPr>
        <w:t>la</w:t>
      </w:r>
      <w:proofErr w:type="gramEnd"/>
      <w:r w:rsidRPr="00345D66">
        <w:rPr>
          <w:rFonts w:cs="Arial"/>
          <w:sz w:val="20"/>
          <w:szCs w:val="20"/>
          <w:lang w:val="fr-FR"/>
        </w:rPr>
        <w:t xml:space="preserve"> art. 3 </w:t>
      </w:r>
      <w:proofErr w:type="gramStart"/>
      <w:r w:rsidRPr="00345D66">
        <w:rPr>
          <w:rFonts w:cs="Arial"/>
          <w:sz w:val="20"/>
          <w:szCs w:val="20"/>
          <w:lang w:val="fr-FR"/>
        </w:rPr>
        <w:t>alin</w:t>
      </w:r>
      <w:proofErr w:type="gramEnd"/>
      <w:r w:rsidRPr="00345D66">
        <w:rPr>
          <w:rFonts w:cs="Arial"/>
          <w:sz w:val="20"/>
          <w:szCs w:val="20"/>
          <w:lang w:val="fr-FR"/>
        </w:rPr>
        <w:t>. (6) :</w:t>
      </w:r>
    </w:p>
    <w:p w:rsidR="00345D66" w:rsidRPr="00345D66" w:rsidRDefault="00345D66" w:rsidP="00345D66">
      <w:pPr>
        <w:jc w:val="both"/>
        <w:rPr>
          <w:rFonts w:cs="Arial"/>
          <w:sz w:val="20"/>
          <w:szCs w:val="20"/>
          <w:lang w:val="fr-FR"/>
        </w:rPr>
      </w:pPr>
    </w:p>
    <w:tbl>
      <w:tblPr>
        <w:tblW w:w="8730" w:type="dxa"/>
        <w:tblInd w:w="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40"/>
        <w:gridCol w:w="3240"/>
        <w:gridCol w:w="720"/>
        <w:gridCol w:w="990"/>
        <w:gridCol w:w="1080"/>
        <w:gridCol w:w="1080"/>
        <w:gridCol w:w="1080"/>
      </w:tblGrid>
      <w:tr w:rsidR="00345D66" w:rsidRPr="00345D66" w:rsidTr="00345D66">
        <w:tc>
          <w:tcPr>
            <w:tcW w:w="540" w:type="dxa"/>
            <w:tcBorders>
              <w:top w:val="single" w:sz="12" w:space="0" w:color="000000"/>
              <w:bottom w:val="single" w:sz="12" w:space="0" w:color="000000"/>
            </w:tcBorders>
          </w:tcPr>
          <w:p w:rsidR="00345D66" w:rsidRPr="00345D66" w:rsidRDefault="00345D66" w:rsidP="00345D66">
            <w:pPr>
              <w:keepNext/>
              <w:spacing w:before="240" w:after="60"/>
              <w:outlineLvl w:val="0"/>
              <w:rPr>
                <w:rFonts w:cs="Arial"/>
                <w:b/>
                <w:bCs/>
                <w:kern w:val="32"/>
                <w:sz w:val="20"/>
                <w:szCs w:val="20"/>
                <w:lang w:val="fr-FR"/>
              </w:rPr>
            </w:pPr>
            <w:r w:rsidRPr="00345D66">
              <w:rPr>
                <w:rFonts w:cs="Arial"/>
                <w:b/>
                <w:bCs/>
                <w:kern w:val="32"/>
                <w:sz w:val="20"/>
                <w:szCs w:val="20"/>
                <w:lang w:val="fr-FR"/>
              </w:rPr>
              <w:t xml:space="preserve">Nr </w:t>
            </w:r>
          </w:p>
          <w:p w:rsidR="00345D66" w:rsidRPr="00345D66" w:rsidRDefault="00345D66" w:rsidP="00345D66">
            <w:pPr>
              <w:rPr>
                <w:rFonts w:cs="Arial"/>
                <w:sz w:val="20"/>
                <w:szCs w:val="20"/>
                <w:lang w:val="fr-FR"/>
              </w:rPr>
            </w:pPr>
            <w:r w:rsidRPr="00345D66">
              <w:rPr>
                <w:rFonts w:cs="Arial"/>
                <w:sz w:val="20"/>
                <w:szCs w:val="20"/>
                <w:lang w:val="fr-FR"/>
              </w:rPr>
              <w:t>crt</w:t>
            </w:r>
          </w:p>
        </w:tc>
        <w:tc>
          <w:tcPr>
            <w:tcW w:w="3240" w:type="dxa"/>
            <w:tcBorders>
              <w:top w:val="single" w:sz="12" w:space="0" w:color="000000"/>
              <w:bottom w:val="single" w:sz="12" w:space="0" w:color="000000"/>
            </w:tcBorders>
          </w:tcPr>
          <w:p w:rsidR="00345D66" w:rsidRPr="00345D66" w:rsidRDefault="00345D66" w:rsidP="00345D66">
            <w:pPr>
              <w:rPr>
                <w:rFonts w:cs="Arial"/>
                <w:sz w:val="20"/>
                <w:szCs w:val="20"/>
                <w:lang w:val="fr-FR"/>
              </w:rPr>
            </w:pPr>
            <w:r w:rsidRPr="00345D66">
              <w:rPr>
                <w:rFonts w:cs="Arial"/>
                <w:sz w:val="20"/>
                <w:szCs w:val="20"/>
                <w:lang w:val="fr-FR"/>
              </w:rPr>
              <w:t>Categoria de folosinta</w:t>
            </w:r>
          </w:p>
        </w:tc>
        <w:tc>
          <w:tcPr>
            <w:tcW w:w="720" w:type="dxa"/>
            <w:tcBorders>
              <w:top w:val="single" w:sz="12" w:space="0" w:color="000000"/>
              <w:bottom w:val="single" w:sz="12" w:space="0" w:color="000000"/>
            </w:tcBorders>
          </w:tcPr>
          <w:p w:rsidR="00345D66" w:rsidRPr="00345D66" w:rsidRDefault="00345D66" w:rsidP="00345D66">
            <w:pPr>
              <w:jc w:val="center"/>
              <w:rPr>
                <w:rFonts w:cs="Arial"/>
                <w:bCs/>
                <w:sz w:val="20"/>
                <w:szCs w:val="20"/>
                <w:lang w:val="fr-FR"/>
              </w:rPr>
            </w:pPr>
            <w:r w:rsidRPr="00345D66">
              <w:rPr>
                <w:rFonts w:cs="Arial"/>
                <w:bCs/>
                <w:sz w:val="20"/>
                <w:szCs w:val="20"/>
                <w:lang w:val="fr-FR"/>
              </w:rPr>
              <w:t>2018</w:t>
            </w:r>
          </w:p>
        </w:tc>
        <w:tc>
          <w:tcPr>
            <w:tcW w:w="99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Zona A</w:t>
            </w:r>
          </w:p>
          <w:p w:rsidR="00345D66" w:rsidRPr="00345D66" w:rsidRDefault="00345D66" w:rsidP="00345D66">
            <w:pPr>
              <w:jc w:val="center"/>
              <w:rPr>
                <w:rFonts w:cs="Arial"/>
                <w:sz w:val="20"/>
                <w:szCs w:val="20"/>
                <w:lang w:val="fr-FR"/>
              </w:rPr>
            </w:pPr>
            <w:r w:rsidRPr="00345D66">
              <w:rPr>
                <w:rFonts w:cs="Arial"/>
                <w:sz w:val="20"/>
                <w:szCs w:val="20"/>
                <w:lang w:val="fr-FR"/>
              </w:rPr>
              <w:t>Lei/ha</w:t>
            </w:r>
          </w:p>
        </w:tc>
        <w:tc>
          <w:tcPr>
            <w:tcW w:w="108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Zona B</w:t>
            </w:r>
          </w:p>
          <w:p w:rsidR="00345D66" w:rsidRPr="00345D66" w:rsidRDefault="00345D66" w:rsidP="00345D66">
            <w:pPr>
              <w:jc w:val="center"/>
              <w:rPr>
                <w:rFonts w:cs="Arial"/>
                <w:sz w:val="20"/>
                <w:szCs w:val="20"/>
                <w:lang w:val="fr-FR"/>
              </w:rPr>
            </w:pPr>
            <w:r w:rsidRPr="00345D66">
              <w:rPr>
                <w:rFonts w:cs="Arial"/>
                <w:sz w:val="20"/>
                <w:szCs w:val="20"/>
                <w:lang w:val="fr-FR"/>
              </w:rPr>
              <w:t>Lei/ha</w:t>
            </w:r>
          </w:p>
        </w:tc>
        <w:tc>
          <w:tcPr>
            <w:tcW w:w="108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Zona C</w:t>
            </w:r>
          </w:p>
          <w:p w:rsidR="00345D66" w:rsidRPr="00345D66" w:rsidRDefault="00345D66" w:rsidP="00345D66">
            <w:pPr>
              <w:jc w:val="center"/>
              <w:rPr>
                <w:rFonts w:cs="Arial"/>
                <w:sz w:val="20"/>
                <w:szCs w:val="20"/>
                <w:lang w:val="fr-FR"/>
              </w:rPr>
            </w:pPr>
            <w:r w:rsidRPr="00345D66">
              <w:rPr>
                <w:rFonts w:cs="Arial"/>
                <w:sz w:val="20"/>
                <w:szCs w:val="20"/>
                <w:lang w:val="fr-FR"/>
              </w:rPr>
              <w:t>Lei/ha</w:t>
            </w:r>
          </w:p>
        </w:tc>
        <w:tc>
          <w:tcPr>
            <w:tcW w:w="1080" w:type="dxa"/>
            <w:tcBorders>
              <w:top w:val="single" w:sz="12" w:space="0" w:color="000000"/>
              <w:bottom w:val="single" w:sz="12" w:space="0" w:color="000000"/>
            </w:tcBorders>
          </w:tcPr>
          <w:p w:rsidR="00345D66" w:rsidRPr="00345D66" w:rsidRDefault="00345D66" w:rsidP="00345D66">
            <w:pPr>
              <w:jc w:val="center"/>
              <w:rPr>
                <w:rFonts w:cs="Arial"/>
                <w:sz w:val="20"/>
                <w:szCs w:val="20"/>
                <w:lang w:val="fr-FR"/>
              </w:rPr>
            </w:pPr>
            <w:r w:rsidRPr="00345D66">
              <w:rPr>
                <w:rFonts w:cs="Arial"/>
                <w:sz w:val="20"/>
                <w:szCs w:val="20"/>
                <w:lang w:val="fr-FR"/>
              </w:rPr>
              <w:t>Zona D</w:t>
            </w:r>
          </w:p>
          <w:p w:rsidR="00345D66" w:rsidRPr="00345D66" w:rsidRDefault="00345D66" w:rsidP="00345D66">
            <w:pPr>
              <w:jc w:val="center"/>
              <w:rPr>
                <w:rFonts w:cs="Arial"/>
                <w:sz w:val="20"/>
                <w:szCs w:val="20"/>
                <w:lang w:val="fr-FR"/>
              </w:rPr>
            </w:pPr>
            <w:r w:rsidRPr="00345D66">
              <w:rPr>
                <w:rFonts w:cs="Arial"/>
                <w:sz w:val="20"/>
                <w:szCs w:val="20"/>
                <w:lang w:val="fr-FR"/>
              </w:rPr>
              <w:t>Lei/ha</w:t>
            </w:r>
          </w:p>
        </w:tc>
      </w:tr>
      <w:tr w:rsidR="00345D66" w:rsidRPr="00345D66" w:rsidTr="00345D66">
        <w:tc>
          <w:tcPr>
            <w:tcW w:w="540" w:type="dxa"/>
            <w:tcBorders>
              <w:top w:val="nil"/>
            </w:tcBorders>
          </w:tcPr>
          <w:p w:rsidR="00345D66" w:rsidRPr="00345D66" w:rsidRDefault="00345D66" w:rsidP="00345D66">
            <w:pPr>
              <w:rPr>
                <w:rFonts w:cs="Arial"/>
                <w:sz w:val="20"/>
                <w:szCs w:val="20"/>
                <w:lang w:val="fr-FR"/>
              </w:rPr>
            </w:pPr>
            <w:r w:rsidRPr="00345D66">
              <w:rPr>
                <w:rFonts w:cs="Arial"/>
                <w:sz w:val="20"/>
                <w:szCs w:val="20"/>
                <w:lang w:val="fr-FR"/>
              </w:rPr>
              <w:t>1</w:t>
            </w:r>
          </w:p>
        </w:tc>
        <w:tc>
          <w:tcPr>
            <w:tcW w:w="3240" w:type="dxa"/>
            <w:tcBorders>
              <w:top w:val="nil"/>
            </w:tcBorders>
          </w:tcPr>
          <w:p w:rsidR="00345D66" w:rsidRPr="00345D66" w:rsidRDefault="00345D66" w:rsidP="00345D66">
            <w:pPr>
              <w:rPr>
                <w:rFonts w:cs="Arial"/>
                <w:sz w:val="20"/>
                <w:szCs w:val="20"/>
                <w:lang w:val="fr-FR"/>
              </w:rPr>
            </w:pPr>
            <w:r w:rsidRPr="00345D66">
              <w:rPr>
                <w:rFonts w:cs="Arial"/>
                <w:sz w:val="20"/>
                <w:szCs w:val="20"/>
                <w:lang w:val="fr-FR"/>
              </w:rPr>
              <w:t xml:space="preserve">Teren cu construcţii      </w:t>
            </w:r>
          </w:p>
        </w:tc>
        <w:tc>
          <w:tcPr>
            <w:tcW w:w="720" w:type="dxa"/>
            <w:tcBorders>
              <w:top w:val="nil"/>
            </w:tcBorders>
          </w:tcPr>
          <w:p w:rsidR="00345D66" w:rsidRPr="00345D66" w:rsidRDefault="00345D66" w:rsidP="00345D66">
            <w:pPr>
              <w:jc w:val="center"/>
              <w:rPr>
                <w:rFonts w:cs="Arial"/>
                <w:bCs/>
                <w:sz w:val="20"/>
                <w:szCs w:val="20"/>
                <w:lang w:val="fr-FR"/>
              </w:rPr>
            </w:pPr>
            <w:r w:rsidRPr="00345D66">
              <w:rPr>
                <w:rFonts w:cs="Arial"/>
                <w:bCs/>
                <w:sz w:val="20"/>
                <w:szCs w:val="20"/>
                <w:lang w:val="fr-FR"/>
              </w:rPr>
              <w:t>27</w:t>
            </w:r>
          </w:p>
        </w:tc>
        <w:tc>
          <w:tcPr>
            <w:tcW w:w="99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63</w:t>
            </w:r>
          </w:p>
        </w:tc>
        <w:tc>
          <w:tcPr>
            <w:tcW w:w="108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60</w:t>
            </w:r>
          </w:p>
        </w:tc>
        <w:tc>
          <w:tcPr>
            <w:tcW w:w="108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58</w:t>
            </w:r>
          </w:p>
        </w:tc>
        <w:tc>
          <w:tcPr>
            <w:tcW w:w="108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55</w:t>
            </w:r>
          </w:p>
        </w:tc>
      </w:tr>
      <w:tr w:rsidR="00345D66" w:rsidRPr="00345D66" w:rsidTr="00345D66">
        <w:tc>
          <w:tcPr>
            <w:tcW w:w="540" w:type="dxa"/>
            <w:tcBorders>
              <w:top w:val="nil"/>
            </w:tcBorders>
          </w:tcPr>
          <w:p w:rsidR="00345D66" w:rsidRPr="00345D66" w:rsidRDefault="00345D66" w:rsidP="00345D66">
            <w:pPr>
              <w:rPr>
                <w:rFonts w:cs="Arial"/>
                <w:sz w:val="20"/>
                <w:szCs w:val="20"/>
                <w:lang w:val="fr-FR"/>
              </w:rPr>
            </w:pPr>
            <w:r w:rsidRPr="00345D66">
              <w:rPr>
                <w:rFonts w:cs="Arial"/>
                <w:sz w:val="20"/>
                <w:szCs w:val="20"/>
                <w:lang w:val="fr-FR"/>
              </w:rPr>
              <w:t>2</w:t>
            </w:r>
          </w:p>
        </w:tc>
        <w:tc>
          <w:tcPr>
            <w:tcW w:w="3240" w:type="dxa"/>
            <w:tcBorders>
              <w:top w:val="nil"/>
            </w:tcBorders>
          </w:tcPr>
          <w:p w:rsidR="00345D66" w:rsidRPr="00345D66" w:rsidRDefault="00345D66" w:rsidP="00345D66">
            <w:pPr>
              <w:rPr>
                <w:rFonts w:cs="Arial"/>
                <w:sz w:val="20"/>
                <w:szCs w:val="20"/>
                <w:lang w:val="fr-FR"/>
              </w:rPr>
            </w:pPr>
            <w:r w:rsidRPr="00345D66">
              <w:rPr>
                <w:rFonts w:cs="Arial"/>
                <w:sz w:val="20"/>
                <w:szCs w:val="20"/>
                <w:lang w:val="fr-FR"/>
              </w:rPr>
              <w:t xml:space="preserve">Teren arabil                  </w:t>
            </w:r>
          </w:p>
        </w:tc>
        <w:tc>
          <w:tcPr>
            <w:tcW w:w="720" w:type="dxa"/>
            <w:tcBorders>
              <w:top w:val="nil"/>
            </w:tcBorders>
          </w:tcPr>
          <w:p w:rsidR="00345D66" w:rsidRPr="00345D66" w:rsidRDefault="00345D66" w:rsidP="00345D66">
            <w:pPr>
              <w:jc w:val="center"/>
              <w:rPr>
                <w:rFonts w:cs="Arial"/>
                <w:bCs/>
                <w:sz w:val="20"/>
                <w:szCs w:val="20"/>
                <w:lang w:val="fr-FR"/>
              </w:rPr>
            </w:pPr>
            <w:r w:rsidRPr="00345D66">
              <w:rPr>
                <w:rFonts w:cs="Arial"/>
                <w:bCs/>
                <w:sz w:val="20"/>
                <w:szCs w:val="20"/>
                <w:lang w:val="fr-FR"/>
              </w:rPr>
              <w:t>47</w:t>
            </w:r>
          </w:p>
        </w:tc>
        <w:tc>
          <w:tcPr>
            <w:tcW w:w="99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107</w:t>
            </w:r>
          </w:p>
        </w:tc>
        <w:tc>
          <w:tcPr>
            <w:tcW w:w="108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102</w:t>
            </w:r>
          </w:p>
        </w:tc>
        <w:tc>
          <w:tcPr>
            <w:tcW w:w="108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98</w:t>
            </w:r>
          </w:p>
        </w:tc>
        <w:tc>
          <w:tcPr>
            <w:tcW w:w="1080" w:type="dxa"/>
            <w:tcBorders>
              <w:top w:val="nil"/>
            </w:tcBorders>
          </w:tcPr>
          <w:p w:rsidR="00345D66" w:rsidRPr="00345D66" w:rsidRDefault="00345D66" w:rsidP="00345D66">
            <w:pPr>
              <w:jc w:val="center"/>
              <w:rPr>
                <w:rFonts w:cs="Arial"/>
                <w:sz w:val="20"/>
                <w:szCs w:val="20"/>
                <w:lang w:val="fr-FR"/>
              </w:rPr>
            </w:pPr>
            <w:r w:rsidRPr="00345D66">
              <w:rPr>
                <w:rFonts w:cs="Arial"/>
                <w:sz w:val="20"/>
                <w:szCs w:val="20"/>
                <w:lang w:val="fr-FR"/>
              </w:rPr>
              <w:t>93</w:t>
            </w:r>
          </w:p>
        </w:tc>
      </w:tr>
      <w:tr w:rsidR="00345D66" w:rsidRPr="00345D66" w:rsidTr="00345D66">
        <w:tc>
          <w:tcPr>
            <w:tcW w:w="540" w:type="dxa"/>
          </w:tcPr>
          <w:p w:rsidR="00345D66" w:rsidRPr="00345D66" w:rsidRDefault="00345D66" w:rsidP="00345D66">
            <w:pPr>
              <w:rPr>
                <w:rFonts w:cs="Arial"/>
                <w:sz w:val="20"/>
                <w:szCs w:val="20"/>
                <w:lang w:val="fr-FR"/>
              </w:rPr>
            </w:pPr>
            <w:r w:rsidRPr="00345D66">
              <w:rPr>
                <w:rFonts w:cs="Arial"/>
                <w:sz w:val="20"/>
                <w:szCs w:val="20"/>
                <w:lang w:val="fr-FR"/>
              </w:rPr>
              <w:t>3</w:t>
            </w:r>
          </w:p>
        </w:tc>
        <w:tc>
          <w:tcPr>
            <w:tcW w:w="3240" w:type="dxa"/>
          </w:tcPr>
          <w:p w:rsidR="00345D66" w:rsidRPr="00345D66" w:rsidRDefault="00345D66" w:rsidP="00345D66">
            <w:pPr>
              <w:tabs>
                <w:tab w:val="center" w:pos="1287"/>
              </w:tabs>
              <w:rPr>
                <w:rFonts w:cs="Arial"/>
                <w:sz w:val="20"/>
                <w:szCs w:val="20"/>
                <w:lang w:val="fr-FR"/>
              </w:rPr>
            </w:pPr>
            <w:r w:rsidRPr="00345D66">
              <w:rPr>
                <w:rFonts w:cs="Arial"/>
                <w:sz w:val="20"/>
                <w:szCs w:val="20"/>
                <w:lang w:val="fr-FR"/>
              </w:rPr>
              <w:t>Păşune</w:t>
            </w:r>
            <w:r w:rsidRPr="00345D66">
              <w:rPr>
                <w:rFonts w:cs="Arial"/>
                <w:sz w:val="20"/>
                <w:szCs w:val="20"/>
                <w:lang w:val="fr-FR"/>
              </w:rPr>
              <w:tab/>
              <w:t xml:space="preserve">                          </w:t>
            </w:r>
          </w:p>
        </w:tc>
        <w:tc>
          <w:tcPr>
            <w:tcW w:w="720" w:type="dxa"/>
          </w:tcPr>
          <w:p w:rsidR="00345D66" w:rsidRPr="00345D66" w:rsidRDefault="00345D66" w:rsidP="00345D66">
            <w:pPr>
              <w:jc w:val="center"/>
              <w:rPr>
                <w:rFonts w:cs="Arial"/>
                <w:bCs/>
                <w:sz w:val="20"/>
                <w:szCs w:val="20"/>
                <w:lang w:val="fr-FR"/>
              </w:rPr>
            </w:pPr>
            <w:r w:rsidRPr="00345D66">
              <w:rPr>
                <w:rFonts w:cs="Arial"/>
                <w:bCs/>
                <w:sz w:val="20"/>
                <w:szCs w:val="20"/>
                <w:lang w:val="fr-FR"/>
              </w:rPr>
              <w:t>24</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56</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54</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51</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49</w:t>
            </w:r>
          </w:p>
        </w:tc>
      </w:tr>
      <w:tr w:rsidR="00345D66" w:rsidRPr="00345D66" w:rsidTr="00345D66">
        <w:tc>
          <w:tcPr>
            <w:tcW w:w="540" w:type="dxa"/>
          </w:tcPr>
          <w:p w:rsidR="00345D66" w:rsidRPr="00345D66" w:rsidRDefault="00345D66" w:rsidP="00345D66">
            <w:pPr>
              <w:rPr>
                <w:rFonts w:cs="Arial"/>
                <w:sz w:val="20"/>
                <w:szCs w:val="20"/>
                <w:lang w:val="fr-FR"/>
              </w:rPr>
            </w:pPr>
            <w:r w:rsidRPr="00345D66">
              <w:rPr>
                <w:rFonts w:cs="Arial"/>
                <w:sz w:val="20"/>
                <w:szCs w:val="20"/>
                <w:lang w:val="fr-FR"/>
              </w:rPr>
              <w:t>4</w:t>
            </w:r>
          </w:p>
        </w:tc>
        <w:tc>
          <w:tcPr>
            <w:tcW w:w="3240" w:type="dxa"/>
          </w:tcPr>
          <w:p w:rsidR="00345D66" w:rsidRPr="00345D66" w:rsidRDefault="00345D66" w:rsidP="00345D66">
            <w:pPr>
              <w:tabs>
                <w:tab w:val="center" w:pos="1287"/>
              </w:tabs>
              <w:rPr>
                <w:rFonts w:cs="Arial"/>
                <w:sz w:val="20"/>
                <w:szCs w:val="20"/>
                <w:lang w:val="fr-FR"/>
              </w:rPr>
            </w:pPr>
            <w:r w:rsidRPr="00345D66">
              <w:rPr>
                <w:rFonts w:cs="Arial"/>
                <w:sz w:val="20"/>
                <w:szCs w:val="20"/>
                <w:lang w:val="fr-FR"/>
              </w:rPr>
              <w:t>Fâneaţă</w:t>
            </w:r>
            <w:r w:rsidRPr="00345D66">
              <w:rPr>
                <w:rFonts w:cs="Arial"/>
                <w:sz w:val="20"/>
                <w:szCs w:val="20"/>
                <w:lang w:val="fr-FR"/>
              </w:rPr>
              <w:tab/>
              <w:t xml:space="preserve">                         </w:t>
            </w:r>
          </w:p>
        </w:tc>
        <w:tc>
          <w:tcPr>
            <w:tcW w:w="720" w:type="dxa"/>
          </w:tcPr>
          <w:p w:rsidR="00345D66" w:rsidRPr="00345D66" w:rsidRDefault="00345D66" w:rsidP="00345D66">
            <w:pPr>
              <w:jc w:val="center"/>
              <w:rPr>
                <w:rFonts w:cs="Arial"/>
                <w:bCs/>
                <w:sz w:val="20"/>
                <w:szCs w:val="20"/>
                <w:lang w:val="fr-FR"/>
              </w:rPr>
            </w:pPr>
            <w:r w:rsidRPr="00345D66">
              <w:rPr>
                <w:rFonts w:cs="Arial"/>
                <w:bCs/>
                <w:sz w:val="20"/>
                <w:szCs w:val="20"/>
                <w:lang w:val="fr-FR"/>
              </w:rPr>
              <w:t>24</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56</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54</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51</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49</w:t>
            </w:r>
          </w:p>
        </w:tc>
      </w:tr>
      <w:tr w:rsidR="00345D66" w:rsidRPr="00345D66" w:rsidTr="00345D66">
        <w:tc>
          <w:tcPr>
            <w:tcW w:w="540" w:type="dxa"/>
          </w:tcPr>
          <w:p w:rsidR="00345D66" w:rsidRPr="00345D66" w:rsidRDefault="00345D66" w:rsidP="00345D66">
            <w:pPr>
              <w:rPr>
                <w:rFonts w:cs="Arial"/>
                <w:sz w:val="20"/>
                <w:szCs w:val="20"/>
                <w:lang w:val="fr-FR"/>
              </w:rPr>
            </w:pPr>
            <w:r w:rsidRPr="00345D66">
              <w:rPr>
                <w:rFonts w:cs="Arial"/>
                <w:sz w:val="20"/>
                <w:szCs w:val="20"/>
                <w:lang w:val="fr-FR"/>
              </w:rPr>
              <w:t>5</w:t>
            </w:r>
          </w:p>
        </w:tc>
        <w:tc>
          <w:tcPr>
            <w:tcW w:w="3240" w:type="dxa"/>
          </w:tcPr>
          <w:p w:rsidR="00345D66" w:rsidRPr="00345D66" w:rsidRDefault="00345D66" w:rsidP="00345D66">
            <w:pPr>
              <w:rPr>
                <w:rFonts w:cs="Arial"/>
                <w:sz w:val="20"/>
                <w:szCs w:val="20"/>
                <w:lang w:val="fr-FR"/>
              </w:rPr>
            </w:pPr>
            <w:r w:rsidRPr="00345D66">
              <w:rPr>
                <w:rFonts w:cs="Arial"/>
                <w:sz w:val="20"/>
                <w:szCs w:val="20"/>
                <w:lang w:val="fr-FR"/>
              </w:rPr>
              <w:t xml:space="preserve">Vie pe rod, alta decât cea prevăzută la nr. Crt. 5.1    </w:t>
            </w:r>
          </w:p>
        </w:tc>
        <w:tc>
          <w:tcPr>
            <w:tcW w:w="720" w:type="dxa"/>
          </w:tcPr>
          <w:p w:rsidR="00345D66" w:rsidRPr="00345D66" w:rsidRDefault="00345D66" w:rsidP="00345D66">
            <w:pPr>
              <w:jc w:val="center"/>
              <w:rPr>
                <w:rFonts w:cs="Arial"/>
                <w:bCs/>
                <w:sz w:val="20"/>
                <w:szCs w:val="20"/>
                <w:lang w:val="fr-FR"/>
              </w:rPr>
            </w:pPr>
            <w:r w:rsidRPr="00345D66">
              <w:rPr>
                <w:rFonts w:cs="Arial"/>
                <w:bCs/>
                <w:sz w:val="20"/>
                <w:szCs w:val="20"/>
                <w:lang w:val="fr-FR"/>
              </w:rPr>
              <w:t>52</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119</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113</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108</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103</w:t>
            </w:r>
          </w:p>
        </w:tc>
      </w:tr>
      <w:tr w:rsidR="00345D66" w:rsidRPr="00345D66" w:rsidTr="00345D66">
        <w:tc>
          <w:tcPr>
            <w:tcW w:w="540" w:type="dxa"/>
          </w:tcPr>
          <w:p w:rsidR="00345D66" w:rsidRPr="00345D66" w:rsidRDefault="00345D66" w:rsidP="00345D66">
            <w:pPr>
              <w:rPr>
                <w:rFonts w:cs="Arial"/>
                <w:sz w:val="20"/>
                <w:szCs w:val="20"/>
                <w:lang w:val="fr-FR"/>
              </w:rPr>
            </w:pPr>
            <w:r w:rsidRPr="00345D66">
              <w:rPr>
                <w:rFonts w:cs="Arial"/>
                <w:sz w:val="20"/>
                <w:szCs w:val="20"/>
                <w:lang w:val="fr-FR"/>
              </w:rPr>
              <w:t>5.1</w:t>
            </w:r>
          </w:p>
        </w:tc>
        <w:tc>
          <w:tcPr>
            <w:tcW w:w="3240" w:type="dxa"/>
          </w:tcPr>
          <w:p w:rsidR="00345D66" w:rsidRPr="00345D66" w:rsidRDefault="00345D66" w:rsidP="00345D66">
            <w:pPr>
              <w:rPr>
                <w:rFonts w:cs="Arial"/>
                <w:sz w:val="20"/>
                <w:szCs w:val="20"/>
                <w:lang w:val="fr-FR"/>
              </w:rPr>
            </w:pPr>
            <w:r w:rsidRPr="00345D66">
              <w:rPr>
                <w:rFonts w:cs="Arial"/>
                <w:sz w:val="20"/>
                <w:szCs w:val="20"/>
                <w:lang w:val="fr-FR"/>
              </w:rPr>
              <w:t xml:space="preserve">Vie până </w:t>
            </w:r>
            <w:proofErr w:type="gramStart"/>
            <w:r w:rsidRPr="00345D66">
              <w:rPr>
                <w:rFonts w:cs="Arial"/>
                <w:sz w:val="20"/>
                <w:szCs w:val="20"/>
                <w:lang w:val="fr-FR"/>
              </w:rPr>
              <w:t>la intrarea</w:t>
            </w:r>
            <w:proofErr w:type="gramEnd"/>
            <w:r w:rsidRPr="00345D66">
              <w:rPr>
                <w:rFonts w:cs="Arial"/>
                <w:sz w:val="20"/>
                <w:szCs w:val="20"/>
                <w:lang w:val="fr-FR"/>
              </w:rPr>
              <w:t xml:space="preserve"> pe rod                                    </w:t>
            </w:r>
          </w:p>
        </w:tc>
        <w:tc>
          <w:tcPr>
            <w:tcW w:w="720" w:type="dxa"/>
          </w:tcPr>
          <w:p w:rsidR="00345D66" w:rsidRPr="00345D66" w:rsidRDefault="00345D66" w:rsidP="00345D66">
            <w:pPr>
              <w:jc w:val="center"/>
              <w:rPr>
                <w:rFonts w:cs="Arial"/>
                <w:bCs/>
                <w:sz w:val="20"/>
                <w:szCs w:val="20"/>
                <w:lang w:val="fr-FR"/>
              </w:rPr>
            </w:pPr>
            <w:r w:rsidRPr="00345D66">
              <w:rPr>
                <w:rFonts w:cs="Arial"/>
                <w:bCs/>
                <w:sz w:val="20"/>
                <w:szCs w:val="20"/>
                <w:lang w:val="fr-FR"/>
              </w:rPr>
              <w:t>0</w:t>
            </w:r>
          </w:p>
        </w:tc>
        <w:tc>
          <w:tcPr>
            <w:tcW w:w="990"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1080"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r>
      <w:tr w:rsidR="00345D66" w:rsidRPr="00345D66" w:rsidTr="00345D66">
        <w:tc>
          <w:tcPr>
            <w:tcW w:w="540" w:type="dxa"/>
          </w:tcPr>
          <w:p w:rsidR="00345D66" w:rsidRPr="00345D66" w:rsidRDefault="00345D66" w:rsidP="00345D66">
            <w:pPr>
              <w:rPr>
                <w:rFonts w:cs="Arial"/>
                <w:sz w:val="20"/>
                <w:szCs w:val="20"/>
                <w:lang w:val="fr-FR"/>
              </w:rPr>
            </w:pPr>
            <w:r w:rsidRPr="00345D66">
              <w:rPr>
                <w:rFonts w:cs="Arial"/>
                <w:sz w:val="20"/>
                <w:szCs w:val="20"/>
                <w:lang w:val="fr-FR"/>
              </w:rPr>
              <w:t>6</w:t>
            </w:r>
          </w:p>
        </w:tc>
        <w:tc>
          <w:tcPr>
            <w:tcW w:w="3240" w:type="dxa"/>
          </w:tcPr>
          <w:p w:rsidR="00345D66" w:rsidRPr="00345D66" w:rsidRDefault="00345D66" w:rsidP="00345D66">
            <w:pPr>
              <w:rPr>
                <w:rFonts w:cs="Arial"/>
                <w:sz w:val="20"/>
                <w:szCs w:val="20"/>
                <w:lang w:val="fr-FR"/>
              </w:rPr>
            </w:pPr>
            <w:r w:rsidRPr="00345D66">
              <w:rPr>
                <w:rFonts w:cs="Arial"/>
                <w:sz w:val="20"/>
                <w:szCs w:val="20"/>
                <w:lang w:val="fr-FR"/>
              </w:rPr>
              <w:t xml:space="preserve">Livadă pe rod, alta decât cea prevăzută la nr. Crt. 6.1 </w:t>
            </w:r>
          </w:p>
        </w:tc>
        <w:tc>
          <w:tcPr>
            <w:tcW w:w="720" w:type="dxa"/>
          </w:tcPr>
          <w:p w:rsidR="00345D66" w:rsidRPr="00345D66" w:rsidRDefault="00345D66" w:rsidP="00345D66">
            <w:pPr>
              <w:jc w:val="center"/>
              <w:rPr>
                <w:rFonts w:cs="Arial"/>
                <w:bCs/>
                <w:sz w:val="20"/>
                <w:szCs w:val="20"/>
              </w:rPr>
            </w:pPr>
            <w:r w:rsidRPr="00345D66">
              <w:rPr>
                <w:rFonts w:cs="Arial"/>
                <w:bCs/>
                <w:sz w:val="20"/>
                <w:szCs w:val="20"/>
              </w:rPr>
              <w:t>53</w:t>
            </w:r>
          </w:p>
        </w:tc>
        <w:tc>
          <w:tcPr>
            <w:tcW w:w="990" w:type="dxa"/>
          </w:tcPr>
          <w:p w:rsidR="00345D66" w:rsidRPr="00345D66" w:rsidRDefault="00345D66" w:rsidP="00345D66">
            <w:pPr>
              <w:jc w:val="center"/>
              <w:rPr>
                <w:rFonts w:cs="Arial"/>
                <w:sz w:val="20"/>
                <w:szCs w:val="20"/>
              </w:rPr>
            </w:pPr>
            <w:r w:rsidRPr="00345D66">
              <w:rPr>
                <w:rFonts w:cs="Arial"/>
                <w:sz w:val="20"/>
                <w:szCs w:val="20"/>
              </w:rPr>
              <w:t>122</w:t>
            </w:r>
          </w:p>
        </w:tc>
        <w:tc>
          <w:tcPr>
            <w:tcW w:w="1080" w:type="dxa"/>
          </w:tcPr>
          <w:p w:rsidR="00345D66" w:rsidRPr="00345D66" w:rsidRDefault="00345D66" w:rsidP="00345D66">
            <w:pPr>
              <w:jc w:val="center"/>
              <w:rPr>
                <w:rFonts w:cs="Arial"/>
                <w:sz w:val="20"/>
                <w:szCs w:val="20"/>
              </w:rPr>
            </w:pPr>
            <w:r w:rsidRPr="00345D66">
              <w:rPr>
                <w:rFonts w:cs="Arial"/>
                <w:sz w:val="20"/>
                <w:szCs w:val="20"/>
              </w:rPr>
              <w:t>115</w:t>
            </w:r>
          </w:p>
        </w:tc>
        <w:tc>
          <w:tcPr>
            <w:tcW w:w="1080" w:type="dxa"/>
          </w:tcPr>
          <w:p w:rsidR="00345D66" w:rsidRPr="00345D66" w:rsidRDefault="00345D66" w:rsidP="00345D66">
            <w:pPr>
              <w:jc w:val="center"/>
              <w:rPr>
                <w:rFonts w:cs="Arial"/>
                <w:sz w:val="20"/>
                <w:szCs w:val="20"/>
              </w:rPr>
            </w:pPr>
            <w:r w:rsidRPr="00345D66">
              <w:rPr>
                <w:rFonts w:cs="Arial"/>
                <w:sz w:val="20"/>
                <w:szCs w:val="20"/>
              </w:rPr>
              <w:t>110</w:t>
            </w:r>
          </w:p>
        </w:tc>
        <w:tc>
          <w:tcPr>
            <w:tcW w:w="1080" w:type="dxa"/>
          </w:tcPr>
          <w:p w:rsidR="00345D66" w:rsidRPr="00345D66" w:rsidRDefault="00345D66" w:rsidP="00345D66">
            <w:pPr>
              <w:jc w:val="center"/>
              <w:rPr>
                <w:rFonts w:cs="Arial"/>
                <w:sz w:val="20"/>
                <w:szCs w:val="20"/>
              </w:rPr>
            </w:pPr>
            <w:r w:rsidRPr="00345D66">
              <w:rPr>
                <w:rFonts w:cs="Arial"/>
                <w:sz w:val="20"/>
                <w:szCs w:val="20"/>
              </w:rPr>
              <w:t>105</w:t>
            </w:r>
          </w:p>
        </w:tc>
      </w:tr>
      <w:tr w:rsidR="00345D66" w:rsidRPr="00345D66" w:rsidTr="00345D66">
        <w:tc>
          <w:tcPr>
            <w:tcW w:w="540" w:type="dxa"/>
          </w:tcPr>
          <w:p w:rsidR="00345D66" w:rsidRPr="00345D66" w:rsidRDefault="00345D66" w:rsidP="00345D66">
            <w:pPr>
              <w:rPr>
                <w:rFonts w:cs="Arial"/>
                <w:sz w:val="20"/>
                <w:szCs w:val="20"/>
                <w:lang w:val="fr-FR"/>
              </w:rPr>
            </w:pPr>
            <w:r w:rsidRPr="00345D66">
              <w:rPr>
                <w:rFonts w:cs="Arial"/>
                <w:sz w:val="20"/>
                <w:szCs w:val="20"/>
                <w:lang w:val="fr-FR"/>
              </w:rPr>
              <w:t>6.1</w:t>
            </w:r>
          </w:p>
        </w:tc>
        <w:tc>
          <w:tcPr>
            <w:tcW w:w="3240" w:type="dxa"/>
          </w:tcPr>
          <w:p w:rsidR="00345D66" w:rsidRPr="00345D66" w:rsidRDefault="00345D66" w:rsidP="00345D66">
            <w:pPr>
              <w:rPr>
                <w:rFonts w:cs="Arial"/>
                <w:sz w:val="20"/>
                <w:szCs w:val="20"/>
                <w:lang w:val="fr-FR"/>
              </w:rPr>
            </w:pPr>
            <w:r w:rsidRPr="00345D66">
              <w:rPr>
                <w:rFonts w:cs="Arial"/>
                <w:sz w:val="20"/>
                <w:szCs w:val="20"/>
                <w:lang w:val="fr-FR"/>
              </w:rPr>
              <w:t xml:space="preserve">Livadă până </w:t>
            </w:r>
            <w:proofErr w:type="gramStart"/>
            <w:r w:rsidRPr="00345D66">
              <w:rPr>
                <w:rFonts w:cs="Arial"/>
                <w:sz w:val="20"/>
                <w:szCs w:val="20"/>
                <w:lang w:val="fr-FR"/>
              </w:rPr>
              <w:t>la intrarea</w:t>
            </w:r>
            <w:proofErr w:type="gramEnd"/>
            <w:r w:rsidRPr="00345D66">
              <w:rPr>
                <w:rFonts w:cs="Arial"/>
                <w:sz w:val="20"/>
                <w:szCs w:val="20"/>
                <w:lang w:val="fr-FR"/>
              </w:rPr>
              <w:t xml:space="preserve"> pe rod</w:t>
            </w:r>
          </w:p>
        </w:tc>
        <w:tc>
          <w:tcPr>
            <w:tcW w:w="720" w:type="dxa"/>
          </w:tcPr>
          <w:p w:rsidR="00345D66" w:rsidRPr="00345D66" w:rsidRDefault="00345D66" w:rsidP="00345D66">
            <w:pPr>
              <w:jc w:val="center"/>
              <w:rPr>
                <w:rFonts w:cs="Arial"/>
                <w:bCs/>
                <w:sz w:val="20"/>
                <w:szCs w:val="20"/>
              </w:rPr>
            </w:pPr>
            <w:r w:rsidRPr="00345D66">
              <w:rPr>
                <w:rFonts w:cs="Arial"/>
                <w:bCs/>
                <w:sz w:val="20"/>
                <w:szCs w:val="20"/>
              </w:rPr>
              <w:t>0</w:t>
            </w:r>
          </w:p>
        </w:tc>
        <w:tc>
          <w:tcPr>
            <w:tcW w:w="990" w:type="dxa"/>
          </w:tcPr>
          <w:p w:rsidR="00345D66" w:rsidRPr="00345D66" w:rsidRDefault="00345D66" w:rsidP="00345D66">
            <w:pPr>
              <w:jc w:val="center"/>
              <w:rPr>
                <w:rFonts w:cs="Arial"/>
                <w:sz w:val="20"/>
                <w:szCs w:val="20"/>
              </w:rPr>
            </w:pPr>
            <w:r w:rsidRPr="00345D66">
              <w:rPr>
                <w:rFonts w:cs="Arial"/>
                <w:sz w:val="20"/>
                <w:szCs w:val="20"/>
              </w:rPr>
              <w:t>0</w:t>
            </w:r>
          </w:p>
        </w:tc>
        <w:tc>
          <w:tcPr>
            <w:tcW w:w="1080" w:type="dxa"/>
          </w:tcPr>
          <w:p w:rsidR="00345D66" w:rsidRPr="00345D66" w:rsidRDefault="00345D66" w:rsidP="00345D66">
            <w:pPr>
              <w:jc w:val="center"/>
              <w:rPr>
                <w:rFonts w:cs="Arial"/>
                <w:sz w:val="20"/>
                <w:szCs w:val="20"/>
              </w:rPr>
            </w:pPr>
            <w:r w:rsidRPr="00345D66">
              <w:rPr>
                <w:rFonts w:cs="Arial"/>
                <w:sz w:val="20"/>
                <w:szCs w:val="20"/>
              </w:rPr>
              <w:t>0</w:t>
            </w:r>
          </w:p>
        </w:tc>
        <w:tc>
          <w:tcPr>
            <w:tcW w:w="1080" w:type="dxa"/>
          </w:tcPr>
          <w:p w:rsidR="00345D66" w:rsidRPr="00345D66" w:rsidRDefault="00345D66" w:rsidP="00345D66">
            <w:pPr>
              <w:jc w:val="center"/>
              <w:rPr>
                <w:rFonts w:cs="Arial"/>
                <w:sz w:val="20"/>
                <w:szCs w:val="20"/>
              </w:rPr>
            </w:pPr>
            <w:r w:rsidRPr="00345D66">
              <w:rPr>
                <w:rFonts w:cs="Arial"/>
                <w:sz w:val="20"/>
                <w:szCs w:val="20"/>
              </w:rPr>
              <w:t>0</w:t>
            </w:r>
          </w:p>
        </w:tc>
        <w:tc>
          <w:tcPr>
            <w:tcW w:w="1080" w:type="dxa"/>
          </w:tcPr>
          <w:p w:rsidR="00345D66" w:rsidRPr="00345D66" w:rsidRDefault="00345D66" w:rsidP="00345D66">
            <w:pPr>
              <w:jc w:val="center"/>
              <w:rPr>
                <w:rFonts w:cs="Arial"/>
                <w:sz w:val="20"/>
                <w:szCs w:val="20"/>
              </w:rPr>
            </w:pPr>
            <w:r w:rsidRPr="00345D66">
              <w:rPr>
                <w:rFonts w:cs="Arial"/>
                <w:sz w:val="20"/>
                <w:szCs w:val="20"/>
              </w:rPr>
              <w:t>0</w:t>
            </w:r>
          </w:p>
        </w:tc>
      </w:tr>
      <w:tr w:rsidR="00345D66" w:rsidRPr="00345D66" w:rsidTr="00345D66">
        <w:tc>
          <w:tcPr>
            <w:tcW w:w="540" w:type="dxa"/>
          </w:tcPr>
          <w:p w:rsidR="00345D66" w:rsidRPr="00345D66" w:rsidRDefault="00345D66" w:rsidP="00345D66">
            <w:pPr>
              <w:rPr>
                <w:rFonts w:cs="Arial"/>
                <w:sz w:val="20"/>
                <w:szCs w:val="20"/>
              </w:rPr>
            </w:pPr>
            <w:r w:rsidRPr="00345D66">
              <w:rPr>
                <w:rFonts w:cs="Arial"/>
                <w:sz w:val="20"/>
                <w:szCs w:val="20"/>
              </w:rPr>
              <w:t>7</w:t>
            </w:r>
          </w:p>
        </w:tc>
        <w:tc>
          <w:tcPr>
            <w:tcW w:w="3240"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Pădure sau alt teren cu vegetaţie forestieră, cu excepţia  </w:t>
            </w:r>
          </w:p>
          <w:p w:rsidR="00345D66" w:rsidRPr="00345D66" w:rsidRDefault="00345D66" w:rsidP="00345D66">
            <w:pPr>
              <w:jc w:val="both"/>
              <w:rPr>
                <w:rFonts w:cs="Arial"/>
                <w:sz w:val="20"/>
                <w:szCs w:val="20"/>
                <w:lang w:val="fr-FR"/>
              </w:rPr>
            </w:pPr>
            <w:r w:rsidRPr="00345D66">
              <w:rPr>
                <w:rFonts w:cs="Arial"/>
                <w:sz w:val="20"/>
                <w:szCs w:val="20"/>
                <w:lang w:val="fr-FR"/>
              </w:rPr>
              <w:t xml:space="preserve">celui prevăzut la nr. Crt. 7                                          </w:t>
            </w:r>
          </w:p>
        </w:tc>
        <w:tc>
          <w:tcPr>
            <w:tcW w:w="720" w:type="dxa"/>
          </w:tcPr>
          <w:p w:rsidR="00345D66" w:rsidRPr="00345D66" w:rsidRDefault="00345D66" w:rsidP="00345D66">
            <w:pPr>
              <w:jc w:val="center"/>
              <w:rPr>
                <w:rFonts w:cs="Arial"/>
                <w:bCs/>
                <w:sz w:val="20"/>
                <w:szCs w:val="20"/>
              </w:rPr>
            </w:pPr>
            <w:r w:rsidRPr="00345D66">
              <w:rPr>
                <w:rFonts w:cs="Arial"/>
                <w:bCs/>
                <w:sz w:val="20"/>
                <w:szCs w:val="20"/>
              </w:rPr>
              <w:t>16</w:t>
            </w:r>
          </w:p>
        </w:tc>
        <w:tc>
          <w:tcPr>
            <w:tcW w:w="990" w:type="dxa"/>
          </w:tcPr>
          <w:p w:rsidR="00345D66" w:rsidRPr="00345D66" w:rsidRDefault="00345D66" w:rsidP="00345D66">
            <w:pPr>
              <w:jc w:val="center"/>
              <w:rPr>
                <w:rFonts w:cs="Arial"/>
                <w:sz w:val="20"/>
                <w:szCs w:val="20"/>
              </w:rPr>
            </w:pPr>
            <w:r w:rsidRPr="00345D66">
              <w:rPr>
                <w:rFonts w:cs="Arial"/>
                <w:sz w:val="20"/>
                <w:szCs w:val="20"/>
              </w:rPr>
              <w:t>37</w:t>
            </w:r>
          </w:p>
        </w:tc>
        <w:tc>
          <w:tcPr>
            <w:tcW w:w="1080" w:type="dxa"/>
          </w:tcPr>
          <w:p w:rsidR="00345D66" w:rsidRPr="00345D66" w:rsidRDefault="00345D66" w:rsidP="00345D66">
            <w:pPr>
              <w:jc w:val="center"/>
              <w:rPr>
                <w:rFonts w:cs="Arial"/>
                <w:sz w:val="20"/>
                <w:szCs w:val="20"/>
              </w:rPr>
            </w:pPr>
            <w:r w:rsidRPr="00345D66">
              <w:rPr>
                <w:rFonts w:cs="Arial"/>
                <w:sz w:val="20"/>
                <w:szCs w:val="20"/>
              </w:rPr>
              <w:t>35</w:t>
            </w:r>
          </w:p>
        </w:tc>
        <w:tc>
          <w:tcPr>
            <w:tcW w:w="1080" w:type="dxa"/>
          </w:tcPr>
          <w:p w:rsidR="00345D66" w:rsidRPr="00345D66" w:rsidRDefault="00345D66" w:rsidP="00345D66">
            <w:pPr>
              <w:jc w:val="center"/>
              <w:rPr>
                <w:rFonts w:cs="Arial"/>
                <w:sz w:val="20"/>
                <w:szCs w:val="20"/>
              </w:rPr>
            </w:pPr>
            <w:r w:rsidRPr="00345D66">
              <w:rPr>
                <w:rFonts w:cs="Arial"/>
                <w:sz w:val="20"/>
                <w:szCs w:val="20"/>
              </w:rPr>
              <w:t>34</w:t>
            </w:r>
          </w:p>
        </w:tc>
        <w:tc>
          <w:tcPr>
            <w:tcW w:w="1080" w:type="dxa"/>
          </w:tcPr>
          <w:p w:rsidR="00345D66" w:rsidRPr="00345D66" w:rsidRDefault="00345D66" w:rsidP="00345D66">
            <w:pPr>
              <w:jc w:val="center"/>
              <w:rPr>
                <w:rFonts w:cs="Arial"/>
                <w:sz w:val="20"/>
                <w:szCs w:val="20"/>
              </w:rPr>
            </w:pPr>
            <w:r w:rsidRPr="00345D66">
              <w:rPr>
                <w:rFonts w:cs="Arial"/>
                <w:sz w:val="20"/>
                <w:szCs w:val="20"/>
              </w:rPr>
              <w:t>32</w:t>
            </w:r>
          </w:p>
        </w:tc>
      </w:tr>
      <w:tr w:rsidR="00345D66" w:rsidRPr="00345D66" w:rsidTr="00345D66">
        <w:tc>
          <w:tcPr>
            <w:tcW w:w="540" w:type="dxa"/>
          </w:tcPr>
          <w:p w:rsidR="00345D66" w:rsidRPr="00345D66" w:rsidRDefault="00345D66" w:rsidP="00345D66">
            <w:pPr>
              <w:rPr>
                <w:rFonts w:cs="Arial"/>
                <w:sz w:val="20"/>
                <w:szCs w:val="20"/>
              </w:rPr>
            </w:pPr>
            <w:r w:rsidRPr="00345D66">
              <w:rPr>
                <w:rFonts w:cs="Arial"/>
                <w:sz w:val="20"/>
                <w:szCs w:val="20"/>
              </w:rPr>
              <w:t>7.1</w:t>
            </w:r>
          </w:p>
        </w:tc>
        <w:tc>
          <w:tcPr>
            <w:tcW w:w="3240"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Pădure în vârstă de până la 20 de ani şi pădure cu rol de  </w:t>
            </w:r>
          </w:p>
          <w:p w:rsidR="00345D66" w:rsidRPr="00345D66" w:rsidRDefault="00345D66" w:rsidP="00345D66">
            <w:pPr>
              <w:jc w:val="both"/>
              <w:rPr>
                <w:rFonts w:cs="Arial"/>
                <w:sz w:val="20"/>
                <w:szCs w:val="20"/>
              </w:rPr>
            </w:pPr>
            <w:r w:rsidRPr="00345D66">
              <w:rPr>
                <w:rFonts w:cs="Arial"/>
                <w:sz w:val="20"/>
                <w:szCs w:val="20"/>
              </w:rPr>
              <w:t xml:space="preserve">protecţie                                                                            </w:t>
            </w:r>
          </w:p>
        </w:tc>
        <w:tc>
          <w:tcPr>
            <w:tcW w:w="720" w:type="dxa"/>
          </w:tcPr>
          <w:p w:rsidR="00345D66" w:rsidRPr="00345D66" w:rsidRDefault="00345D66" w:rsidP="00345D66">
            <w:pPr>
              <w:jc w:val="center"/>
              <w:rPr>
                <w:rFonts w:cs="Arial"/>
                <w:bCs/>
                <w:sz w:val="20"/>
                <w:szCs w:val="20"/>
              </w:rPr>
            </w:pPr>
            <w:r w:rsidRPr="00345D66">
              <w:rPr>
                <w:rFonts w:cs="Arial"/>
                <w:bCs/>
                <w:sz w:val="20"/>
                <w:szCs w:val="20"/>
              </w:rPr>
              <w:t>0</w:t>
            </w:r>
          </w:p>
        </w:tc>
        <w:tc>
          <w:tcPr>
            <w:tcW w:w="990" w:type="dxa"/>
          </w:tcPr>
          <w:p w:rsidR="00345D66" w:rsidRPr="00345D66" w:rsidRDefault="00345D66" w:rsidP="00345D66">
            <w:pPr>
              <w:jc w:val="center"/>
              <w:rPr>
                <w:rFonts w:cs="Arial"/>
                <w:sz w:val="20"/>
                <w:szCs w:val="20"/>
              </w:rPr>
            </w:pPr>
            <w:r w:rsidRPr="00345D66">
              <w:rPr>
                <w:rFonts w:cs="Arial"/>
                <w:sz w:val="20"/>
                <w:szCs w:val="20"/>
              </w:rPr>
              <w:t>0</w:t>
            </w:r>
          </w:p>
        </w:tc>
        <w:tc>
          <w:tcPr>
            <w:tcW w:w="1080" w:type="dxa"/>
          </w:tcPr>
          <w:p w:rsidR="00345D66" w:rsidRPr="00345D66" w:rsidRDefault="00345D66" w:rsidP="00345D66">
            <w:pPr>
              <w:jc w:val="center"/>
              <w:rPr>
                <w:rFonts w:cs="Arial"/>
                <w:sz w:val="20"/>
                <w:szCs w:val="20"/>
              </w:rPr>
            </w:pPr>
            <w:r w:rsidRPr="00345D66">
              <w:rPr>
                <w:rFonts w:cs="Arial"/>
                <w:sz w:val="20"/>
                <w:szCs w:val="20"/>
              </w:rPr>
              <w:t>0</w:t>
            </w:r>
          </w:p>
        </w:tc>
        <w:tc>
          <w:tcPr>
            <w:tcW w:w="1080" w:type="dxa"/>
          </w:tcPr>
          <w:p w:rsidR="00345D66" w:rsidRPr="00345D66" w:rsidRDefault="00345D66" w:rsidP="00345D66">
            <w:pPr>
              <w:jc w:val="center"/>
              <w:rPr>
                <w:rFonts w:cs="Arial"/>
                <w:sz w:val="20"/>
                <w:szCs w:val="20"/>
              </w:rPr>
            </w:pPr>
            <w:r w:rsidRPr="00345D66">
              <w:rPr>
                <w:rFonts w:cs="Arial"/>
                <w:sz w:val="20"/>
                <w:szCs w:val="20"/>
              </w:rPr>
              <w:t>0</w:t>
            </w:r>
          </w:p>
        </w:tc>
        <w:tc>
          <w:tcPr>
            <w:tcW w:w="1080" w:type="dxa"/>
          </w:tcPr>
          <w:p w:rsidR="00345D66" w:rsidRPr="00345D66" w:rsidRDefault="00345D66" w:rsidP="00345D66">
            <w:pPr>
              <w:jc w:val="center"/>
              <w:rPr>
                <w:rFonts w:cs="Arial"/>
                <w:sz w:val="20"/>
                <w:szCs w:val="20"/>
              </w:rPr>
            </w:pPr>
            <w:r w:rsidRPr="00345D66">
              <w:rPr>
                <w:rFonts w:cs="Arial"/>
                <w:sz w:val="20"/>
                <w:szCs w:val="20"/>
              </w:rPr>
              <w:t>0</w:t>
            </w:r>
          </w:p>
        </w:tc>
      </w:tr>
      <w:tr w:rsidR="00345D66" w:rsidRPr="00345D66" w:rsidTr="00345D66">
        <w:tc>
          <w:tcPr>
            <w:tcW w:w="540" w:type="dxa"/>
          </w:tcPr>
          <w:p w:rsidR="00345D66" w:rsidRPr="00345D66" w:rsidRDefault="00345D66" w:rsidP="00345D66">
            <w:pPr>
              <w:rPr>
                <w:rFonts w:cs="Arial"/>
                <w:sz w:val="20"/>
                <w:szCs w:val="20"/>
              </w:rPr>
            </w:pPr>
            <w:r w:rsidRPr="00345D66">
              <w:rPr>
                <w:rFonts w:cs="Arial"/>
                <w:sz w:val="20"/>
                <w:szCs w:val="20"/>
              </w:rPr>
              <w:t>8</w:t>
            </w:r>
          </w:p>
        </w:tc>
        <w:tc>
          <w:tcPr>
            <w:tcW w:w="3240" w:type="dxa"/>
          </w:tcPr>
          <w:p w:rsidR="00345D66" w:rsidRPr="00345D66" w:rsidRDefault="00345D66" w:rsidP="00345D66">
            <w:pPr>
              <w:rPr>
                <w:rFonts w:cs="Arial"/>
                <w:sz w:val="20"/>
                <w:szCs w:val="20"/>
                <w:lang w:val="fr-FR"/>
              </w:rPr>
            </w:pPr>
            <w:r w:rsidRPr="00345D66">
              <w:rPr>
                <w:rFonts w:cs="Arial"/>
                <w:sz w:val="20"/>
                <w:szCs w:val="20"/>
                <w:lang w:val="fr-FR"/>
              </w:rPr>
              <w:t xml:space="preserve">Teren cu apă, altul decât cel cu amenajări piscicole   </w:t>
            </w:r>
          </w:p>
        </w:tc>
        <w:tc>
          <w:tcPr>
            <w:tcW w:w="720" w:type="dxa"/>
          </w:tcPr>
          <w:p w:rsidR="00345D66" w:rsidRPr="00345D66" w:rsidRDefault="00345D66" w:rsidP="00345D66">
            <w:pPr>
              <w:jc w:val="center"/>
              <w:rPr>
                <w:rFonts w:cs="Arial"/>
                <w:bCs/>
                <w:sz w:val="20"/>
                <w:szCs w:val="20"/>
              </w:rPr>
            </w:pPr>
            <w:r w:rsidRPr="00345D66">
              <w:rPr>
                <w:rFonts w:cs="Arial"/>
                <w:bCs/>
                <w:sz w:val="20"/>
                <w:szCs w:val="20"/>
              </w:rPr>
              <w:t>3</w:t>
            </w:r>
          </w:p>
        </w:tc>
        <w:tc>
          <w:tcPr>
            <w:tcW w:w="990" w:type="dxa"/>
          </w:tcPr>
          <w:p w:rsidR="00345D66" w:rsidRPr="00345D66" w:rsidRDefault="00345D66" w:rsidP="00345D66">
            <w:pPr>
              <w:jc w:val="center"/>
              <w:rPr>
                <w:rFonts w:cs="Arial"/>
                <w:sz w:val="20"/>
                <w:szCs w:val="20"/>
              </w:rPr>
            </w:pPr>
            <w:r w:rsidRPr="00345D66">
              <w:rPr>
                <w:rFonts w:cs="Arial"/>
                <w:sz w:val="20"/>
                <w:szCs w:val="20"/>
              </w:rPr>
              <w:t>7</w:t>
            </w:r>
          </w:p>
        </w:tc>
        <w:tc>
          <w:tcPr>
            <w:tcW w:w="1080" w:type="dxa"/>
          </w:tcPr>
          <w:p w:rsidR="00345D66" w:rsidRPr="00345D66" w:rsidRDefault="00345D66" w:rsidP="00345D66">
            <w:pPr>
              <w:jc w:val="center"/>
              <w:rPr>
                <w:rFonts w:cs="Arial"/>
                <w:sz w:val="20"/>
                <w:szCs w:val="20"/>
              </w:rPr>
            </w:pPr>
            <w:r w:rsidRPr="00345D66">
              <w:rPr>
                <w:rFonts w:cs="Arial"/>
                <w:sz w:val="20"/>
                <w:szCs w:val="20"/>
              </w:rPr>
              <w:t>7</w:t>
            </w:r>
          </w:p>
        </w:tc>
        <w:tc>
          <w:tcPr>
            <w:tcW w:w="1080" w:type="dxa"/>
          </w:tcPr>
          <w:p w:rsidR="00345D66" w:rsidRPr="00345D66" w:rsidRDefault="00345D66" w:rsidP="00345D66">
            <w:pPr>
              <w:jc w:val="center"/>
              <w:rPr>
                <w:rFonts w:cs="Arial"/>
                <w:sz w:val="20"/>
                <w:szCs w:val="20"/>
              </w:rPr>
            </w:pPr>
            <w:r w:rsidRPr="00345D66">
              <w:rPr>
                <w:rFonts w:cs="Arial"/>
                <w:sz w:val="20"/>
                <w:szCs w:val="20"/>
              </w:rPr>
              <w:t>6</w:t>
            </w:r>
          </w:p>
        </w:tc>
        <w:tc>
          <w:tcPr>
            <w:tcW w:w="1080" w:type="dxa"/>
          </w:tcPr>
          <w:p w:rsidR="00345D66" w:rsidRPr="00345D66" w:rsidRDefault="00345D66" w:rsidP="00345D66">
            <w:pPr>
              <w:jc w:val="center"/>
              <w:rPr>
                <w:rFonts w:cs="Arial"/>
                <w:sz w:val="20"/>
                <w:szCs w:val="20"/>
              </w:rPr>
            </w:pPr>
            <w:r w:rsidRPr="00345D66">
              <w:rPr>
                <w:rFonts w:cs="Arial"/>
                <w:sz w:val="20"/>
                <w:szCs w:val="20"/>
              </w:rPr>
              <w:t>6</w:t>
            </w:r>
          </w:p>
        </w:tc>
      </w:tr>
      <w:tr w:rsidR="00345D66" w:rsidRPr="00345D66" w:rsidTr="00345D66">
        <w:tc>
          <w:tcPr>
            <w:tcW w:w="540" w:type="dxa"/>
          </w:tcPr>
          <w:p w:rsidR="00345D66" w:rsidRPr="00345D66" w:rsidRDefault="00345D66" w:rsidP="00345D66">
            <w:pPr>
              <w:rPr>
                <w:rFonts w:cs="Arial"/>
                <w:sz w:val="20"/>
                <w:szCs w:val="20"/>
              </w:rPr>
            </w:pPr>
            <w:r w:rsidRPr="00345D66">
              <w:rPr>
                <w:rFonts w:cs="Arial"/>
                <w:sz w:val="20"/>
                <w:szCs w:val="20"/>
              </w:rPr>
              <w:t>8.1</w:t>
            </w:r>
          </w:p>
        </w:tc>
        <w:tc>
          <w:tcPr>
            <w:tcW w:w="3240" w:type="dxa"/>
          </w:tcPr>
          <w:p w:rsidR="00345D66" w:rsidRPr="00345D66" w:rsidRDefault="00345D66" w:rsidP="00345D66">
            <w:pPr>
              <w:rPr>
                <w:rFonts w:cs="Arial"/>
                <w:sz w:val="20"/>
                <w:szCs w:val="20"/>
              </w:rPr>
            </w:pPr>
            <w:r w:rsidRPr="00345D66">
              <w:rPr>
                <w:rFonts w:cs="Arial"/>
                <w:sz w:val="20"/>
                <w:szCs w:val="20"/>
              </w:rPr>
              <w:t xml:space="preserve">Teren cu amenajări piscicole                                      </w:t>
            </w:r>
          </w:p>
        </w:tc>
        <w:tc>
          <w:tcPr>
            <w:tcW w:w="720" w:type="dxa"/>
          </w:tcPr>
          <w:p w:rsidR="00345D66" w:rsidRPr="00345D66" w:rsidRDefault="00345D66" w:rsidP="00345D66">
            <w:pPr>
              <w:jc w:val="center"/>
              <w:rPr>
                <w:rFonts w:cs="Arial"/>
                <w:bCs/>
                <w:sz w:val="20"/>
                <w:szCs w:val="20"/>
              </w:rPr>
            </w:pPr>
            <w:r w:rsidRPr="00345D66">
              <w:rPr>
                <w:rFonts w:cs="Arial"/>
                <w:bCs/>
                <w:sz w:val="20"/>
                <w:szCs w:val="20"/>
              </w:rPr>
              <w:t>30</w:t>
            </w:r>
          </w:p>
        </w:tc>
        <w:tc>
          <w:tcPr>
            <w:tcW w:w="990" w:type="dxa"/>
          </w:tcPr>
          <w:p w:rsidR="00345D66" w:rsidRPr="00345D66" w:rsidRDefault="00345D66" w:rsidP="00345D66">
            <w:pPr>
              <w:jc w:val="center"/>
              <w:rPr>
                <w:rFonts w:cs="Arial"/>
                <w:sz w:val="20"/>
                <w:szCs w:val="20"/>
              </w:rPr>
            </w:pPr>
            <w:r w:rsidRPr="00345D66">
              <w:rPr>
                <w:rFonts w:cs="Arial"/>
                <w:sz w:val="20"/>
                <w:szCs w:val="20"/>
              </w:rPr>
              <w:t>70</w:t>
            </w:r>
          </w:p>
        </w:tc>
        <w:tc>
          <w:tcPr>
            <w:tcW w:w="1080" w:type="dxa"/>
          </w:tcPr>
          <w:p w:rsidR="00345D66" w:rsidRPr="00345D66" w:rsidRDefault="00345D66" w:rsidP="00345D66">
            <w:pPr>
              <w:jc w:val="center"/>
              <w:rPr>
                <w:rFonts w:cs="Arial"/>
                <w:sz w:val="20"/>
                <w:szCs w:val="20"/>
              </w:rPr>
            </w:pPr>
            <w:r w:rsidRPr="00345D66">
              <w:rPr>
                <w:rFonts w:cs="Arial"/>
                <w:sz w:val="20"/>
                <w:szCs w:val="20"/>
              </w:rPr>
              <w:t>67</w:t>
            </w:r>
          </w:p>
        </w:tc>
        <w:tc>
          <w:tcPr>
            <w:tcW w:w="1080" w:type="dxa"/>
          </w:tcPr>
          <w:p w:rsidR="00345D66" w:rsidRPr="00345D66" w:rsidRDefault="00345D66" w:rsidP="00345D66">
            <w:pPr>
              <w:jc w:val="center"/>
              <w:rPr>
                <w:rFonts w:cs="Arial"/>
                <w:sz w:val="20"/>
                <w:szCs w:val="20"/>
              </w:rPr>
            </w:pPr>
            <w:r w:rsidRPr="00345D66">
              <w:rPr>
                <w:rFonts w:cs="Arial"/>
                <w:sz w:val="20"/>
                <w:szCs w:val="20"/>
              </w:rPr>
              <w:t>64</w:t>
            </w:r>
          </w:p>
        </w:tc>
        <w:tc>
          <w:tcPr>
            <w:tcW w:w="1080" w:type="dxa"/>
          </w:tcPr>
          <w:p w:rsidR="00345D66" w:rsidRPr="00345D66" w:rsidRDefault="00345D66" w:rsidP="00345D66">
            <w:pPr>
              <w:jc w:val="center"/>
              <w:rPr>
                <w:rFonts w:cs="Arial"/>
                <w:sz w:val="20"/>
                <w:szCs w:val="20"/>
              </w:rPr>
            </w:pPr>
            <w:r w:rsidRPr="00345D66">
              <w:rPr>
                <w:rFonts w:cs="Arial"/>
                <w:sz w:val="20"/>
                <w:szCs w:val="20"/>
              </w:rPr>
              <w:t>61</w:t>
            </w:r>
          </w:p>
        </w:tc>
      </w:tr>
      <w:tr w:rsidR="00345D66" w:rsidRPr="00345D66" w:rsidTr="00345D66">
        <w:tc>
          <w:tcPr>
            <w:tcW w:w="540" w:type="dxa"/>
          </w:tcPr>
          <w:p w:rsidR="00345D66" w:rsidRPr="00345D66" w:rsidRDefault="00345D66" w:rsidP="00345D66">
            <w:pPr>
              <w:rPr>
                <w:rFonts w:cs="Arial"/>
                <w:sz w:val="20"/>
                <w:szCs w:val="20"/>
              </w:rPr>
            </w:pPr>
            <w:r w:rsidRPr="00345D66">
              <w:rPr>
                <w:rFonts w:cs="Arial"/>
                <w:sz w:val="20"/>
                <w:szCs w:val="20"/>
              </w:rPr>
              <w:t>9</w:t>
            </w:r>
          </w:p>
        </w:tc>
        <w:tc>
          <w:tcPr>
            <w:tcW w:w="3240" w:type="dxa"/>
          </w:tcPr>
          <w:p w:rsidR="00345D66" w:rsidRPr="00345D66" w:rsidRDefault="00345D66" w:rsidP="00345D66">
            <w:pPr>
              <w:rPr>
                <w:rFonts w:cs="Arial"/>
                <w:sz w:val="20"/>
                <w:szCs w:val="20"/>
              </w:rPr>
            </w:pPr>
            <w:r w:rsidRPr="00345D66">
              <w:rPr>
                <w:rFonts w:cs="Arial"/>
                <w:sz w:val="20"/>
                <w:szCs w:val="20"/>
              </w:rPr>
              <w:t>Drumuri şi căi ferate</w:t>
            </w:r>
          </w:p>
        </w:tc>
        <w:tc>
          <w:tcPr>
            <w:tcW w:w="720" w:type="dxa"/>
          </w:tcPr>
          <w:p w:rsidR="00345D66" w:rsidRPr="00345D66" w:rsidRDefault="00345D66" w:rsidP="00345D66">
            <w:pPr>
              <w:jc w:val="center"/>
              <w:rPr>
                <w:rFonts w:cs="Arial"/>
                <w:bCs/>
                <w:sz w:val="20"/>
                <w:szCs w:val="20"/>
              </w:rPr>
            </w:pPr>
            <w:r w:rsidRPr="00345D66">
              <w:rPr>
                <w:rFonts w:cs="Arial"/>
                <w:bCs/>
                <w:sz w:val="20"/>
                <w:szCs w:val="20"/>
              </w:rPr>
              <w:t>0</w:t>
            </w:r>
          </w:p>
        </w:tc>
        <w:tc>
          <w:tcPr>
            <w:tcW w:w="990" w:type="dxa"/>
          </w:tcPr>
          <w:p w:rsidR="00345D66" w:rsidRPr="00345D66" w:rsidRDefault="00345D66" w:rsidP="00345D66">
            <w:pPr>
              <w:jc w:val="center"/>
              <w:rPr>
                <w:rFonts w:cs="Arial"/>
                <w:sz w:val="20"/>
                <w:szCs w:val="20"/>
              </w:rPr>
            </w:pPr>
            <w:r w:rsidRPr="00345D66">
              <w:rPr>
                <w:rFonts w:cs="Arial"/>
                <w:sz w:val="20"/>
                <w:szCs w:val="20"/>
              </w:rPr>
              <w:t>0</w:t>
            </w:r>
          </w:p>
        </w:tc>
        <w:tc>
          <w:tcPr>
            <w:tcW w:w="1080" w:type="dxa"/>
          </w:tcPr>
          <w:p w:rsidR="00345D66" w:rsidRPr="00345D66" w:rsidRDefault="00345D66" w:rsidP="00345D66">
            <w:pPr>
              <w:jc w:val="center"/>
              <w:rPr>
                <w:rFonts w:cs="Arial"/>
                <w:sz w:val="20"/>
                <w:szCs w:val="20"/>
              </w:rPr>
            </w:pPr>
            <w:r w:rsidRPr="00345D66">
              <w:rPr>
                <w:rFonts w:cs="Arial"/>
                <w:sz w:val="20"/>
                <w:szCs w:val="20"/>
              </w:rPr>
              <w:t>0</w:t>
            </w:r>
          </w:p>
        </w:tc>
        <w:tc>
          <w:tcPr>
            <w:tcW w:w="1080" w:type="dxa"/>
          </w:tcPr>
          <w:p w:rsidR="00345D66" w:rsidRPr="00345D66" w:rsidRDefault="00345D66" w:rsidP="00345D66">
            <w:pPr>
              <w:jc w:val="center"/>
              <w:rPr>
                <w:rFonts w:cs="Arial"/>
                <w:sz w:val="20"/>
                <w:szCs w:val="20"/>
              </w:rPr>
            </w:pPr>
            <w:r w:rsidRPr="00345D66">
              <w:rPr>
                <w:rFonts w:cs="Arial"/>
                <w:sz w:val="20"/>
                <w:szCs w:val="20"/>
              </w:rPr>
              <w:t>0</w:t>
            </w:r>
          </w:p>
        </w:tc>
        <w:tc>
          <w:tcPr>
            <w:tcW w:w="1080" w:type="dxa"/>
          </w:tcPr>
          <w:p w:rsidR="00345D66" w:rsidRPr="00345D66" w:rsidRDefault="00345D66" w:rsidP="00345D66">
            <w:pPr>
              <w:jc w:val="center"/>
              <w:rPr>
                <w:rFonts w:cs="Arial"/>
                <w:sz w:val="20"/>
                <w:szCs w:val="20"/>
              </w:rPr>
            </w:pPr>
            <w:r w:rsidRPr="00345D66">
              <w:rPr>
                <w:rFonts w:cs="Arial"/>
                <w:sz w:val="20"/>
                <w:szCs w:val="20"/>
              </w:rPr>
              <w:t>0</w:t>
            </w:r>
          </w:p>
        </w:tc>
      </w:tr>
      <w:tr w:rsidR="00345D66" w:rsidRPr="00345D66" w:rsidTr="00345D66">
        <w:tc>
          <w:tcPr>
            <w:tcW w:w="540" w:type="dxa"/>
            <w:tcBorders>
              <w:bottom w:val="single" w:sz="12" w:space="0" w:color="000000"/>
            </w:tcBorders>
          </w:tcPr>
          <w:p w:rsidR="00345D66" w:rsidRPr="00345D66" w:rsidRDefault="00345D66" w:rsidP="00345D66">
            <w:pPr>
              <w:rPr>
                <w:rFonts w:cs="Arial"/>
                <w:sz w:val="20"/>
                <w:szCs w:val="20"/>
              </w:rPr>
            </w:pPr>
            <w:r w:rsidRPr="00345D66">
              <w:rPr>
                <w:rFonts w:cs="Arial"/>
                <w:sz w:val="20"/>
                <w:szCs w:val="20"/>
              </w:rPr>
              <w:t>10</w:t>
            </w:r>
          </w:p>
        </w:tc>
        <w:tc>
          <w:tcPr>
            <w:tcW w:w="3240" w:type="dxa"/>
            <w:tcBorders>
              <w:bottom w:val="single" w:sz="12" w:space="0" w:color="000000"/>
            </w:tcBorders>
          </w:tcPr>
          <w:p w:rsidR="00345D66" w:rsidRPr="00345D66" w:rsidRDefault="00345D66" w:rsidP="00345D66">
            <w:pPr>
              <w:rPr>
                <w:rFonts w:cs="Arial"/>
                <w:sz w:val="20"/>
                <w:szCs w:val="20"/>
              </w:rPr>
            </w:pPr>
            <w:r w:rsidRPr="00345D66">
              <w:rPr>
                <w:rFonts w:cs="Arial"/>
                <w:sz w:val="20"/>
                <w:szCs w:val="20"/>
              </w:rPr>
              <w:t xml:space="preserve">Teren neproductiv                                                              </w:t>
            </w:r>
          </w:p>
        </w:tc>
        <w:tc>
          <w:tcPr>
            <w:tcW w:w="720" w:type="dxa"/>
            <w:tcBorders>
              <w:bottom w:val="single" w:sz="12" w:space="0" w:color="000000"/>
            </w:tcBorders>
          </w:tcPr>
          <w:p w:rsidR="00345D66" w:rsidRPr="00345D66" w:rsidRDefault="00345D66" w:rsidP="00345D66">
            <w:pPr>
              <w:jc w:val="center"/>
              <w:rPr>
                <w:rFonts w:cs="Arial"/>
                <w:bCs/>
                <w:sz w:val="20"/>
                <w:szCs w:val="20"/>
              </w:rPr>
            </w:pPr>
            <w:r w:rsidRPr="00345D66">
              <w:rPr>
                <w:rFonts w:cs="Arial"/>
                <w:bCs/>
                <w:sz w:val="20"/>
                <w:szCs w:val="20"/>
              </w:rPr>
              <w:t>0</w:t>
            </w:r>
          </w:p>
        </w:tc>
        <w:tc>
          <w:tcPr>
            <w:tcW w:w="990" w:type="dxa"/>
            <w:tcBorders>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0</w:t>
            </w:r>
          </w:p>
        </w:tc>
        <w:tc>
          <w:tcPr>
            <w:tcW w:w="1080" w:type="dxa"/>
            <w:tcBorders>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0</w:t>
            </w:r>
          </w:p>
        </w:tc>
        <w:tc>
          <w:tcPr>
            <w:tcW w:w="1080" w:type="dxa"/>
            <w:tcBorders>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0</w:t>
            </w:r>
          </w:p>
        </w:tc>
        <w:tc>
          <w:tcPr>
            <w:tcW w:w="1080" w:type="dxa"/>
            <w:tcBorders>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0</w:t>
            </w:r>
          </w:p>
        </w:tc>
      </w:tr>
    </w:tbl>
    <w:p w:rsidR="00345D66" w:rsidRPr="00345D66" w:rsidRDefault="00345D66" w:rsidP="00345D66">
      <w:pPr>
        <w:jc w:val="both"/>
        <w:rPr>
          <w:rFonts w:cs="Arial"/>
          <w:sz w:val="20"/>
          <w:szCs w:val="20"/>
          <w:lang w:val="fr-FR"/>
        </w:rPr>
      </w:pPr>
    </w:p>
    <w:p w:rsidR="00345D66" w:rsidRPr="00345D66" w:rsidRDefault="00345D66" w:rsidP="00345D66">
      <w:pPr>
        <w:tabs>
          <w:tab w:val="left" w:pos="720"/>
        </w:tabs>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(8) Înregistrarea în registrul agricol a datelor privind clădirile şi terenurile, a titularului dreptului de proprietate asupra acestora, precum şi schimbarea categoriei de folosinţă se pot face numai pe bază de documente, anexate la declaraţia făcută sub semnătura proprie a capului de gospodărie sau, în lipsa acestuia, a unui membru major al gospodăriei. Procedura de înregistrare şi categoriile de documente se vor stabili prin norme metodologice.</w:t>
      </w:r>
    </w:p>
    <w:p w:rsidR="00345D66" w:rsidRPr="00345D66" w:rsidRDefault="00345D66" w:rsidP="00345D66">
      <w:pPr>
        <w:tabs>
          <w:tab w:val="left" w:pos="720"/>
        </w:tabs>
        <w:jc w:val="both"/>
        <w:rPr>
          <w:rFonts w:cs="Arial"/>
          <w:sz w:val="20"/>
          <w:szCs w:val="20"/>
          <w:lang w:val="fr-FR"/>
        </w:rPr>
      </w:pPr>
      <w:r w:rsidRPr="00345D66">
        <w:rPr>
          <w:rFonts w:cs="Arial"/>
          <w:sz w:val="20"/>
          <w:szCs w:val="20"/>
          <w:lang w:val="fr-FR"/>
        </w:rPr>
        <w:tab/>
        <w:t>(9) Persoanele care nu au domiciliul pe raza UAT oraș Sărmașu, inclusiv persoanele cu domiciliul în altă țară, dar care au pe raza UAT oraș Sărmașu terenuri situate în extravilan, aceste terenuri vor fi încadrate în Zona A.</w:t>
      </w:r>
    </w:p>
    <w:p w:rsidR="00345D66" w:rsidRPr="00345D66" w:rsidRDefault="00345D66" w:rsidP="00345D66">
      <w:pPr>
        <w:jc w:val="both"/>
        <w:rPr>
          <w:rFonts w:cs="Arial"/>
          <w:b/>
          <w:bCs/>
          <w:i/>
          <w:iCs/>
          <w:sz w:val="20"/>
          <w:szCs w:val="20"/>
        </w:rPr>
      </w:pPr>
      <w:r w:rsidRPr="00345D66">
        <w:rPr>
          <w:rFonts w:cs="Arial"/>
          <w:b/>
          <w:bCs/>
          <w:i/>
          <w:iCs/>
          <w:sz w:val="20"/>
          <w:szCs w:val="20"/>
          <w:lang w:val="fr-FR"/>
        </w:rPr>
        <w:tab/>
      </w:r>
      <w:r w:rsidRPr="00345D66">
        <w:rPr>
          <w:rFonts w:cs="Arial"/>
          <w:b/>
          <w:bCs/>
          <w:i/>
          <w:iCs/>
          <w:sz w:val="20"/>
          <w:szCs w:val="20"/>
        </w:rPr>
        <w:t>Art.12. Declararea şi datorarea impozitului şi a taxei pe teren</w:t>
      </w:r>
    </w:p>
    <w:p w:rsidR="00345D66" w:rsidRPr="00345D66" w:rsidRDefault="00345D66" w:rsidP="00345D66">
      <w:pPr>
        <w:jc w:val="both"/>
        <w:rPr>
          <w:rFonts w:cs="Arial"/>
          <w:sz w:val="20"/>
          <w:szCs w:val="20"/>
        </w:rPr>
      </w:pPr>
      <w:r w:rsidRPr="00345D66">
        <w:rPr>
          <w:rFonts w:cs="Arial"/>
          <w:sz w:val="20"/>
          <w:szCs w:val="20"/>
          <w:lang w:val="fr-FR"/>
        </w:rPr>
        <w:t> </w:t>
      </w:r>
      <w:r w:rsidRPr="00345D66">
        <w:rPr>
          <w:rFonts w:cs="Arial"/>
          <w:sz w:val="20"/>
          <w:szCs w:val="20"/>
          <w:lang w:val="fr-FR"/>
        </w:rPr>
        <w:t> </w:t>
      </w:r>
      <w:r w:rsidRPr="00345D66">
        <w:rPr>
          <w:rFonts w:cs="Arial"/>
          <w:sz w:val="20"/>
          <w:szCs w:val="20"/>
        </w:rPr>
        <w:tab/>
        <w:t>(1) Impozitul pe teren este datorat pentru întregul an fiscal de persoana care are în proprietate terenul la data de 31 decembrie a anului fiscal anterior.</w:t>
      </w:r>
    </w:p>
    <w:p w:rsidR="00345D66" w:rsidRPr="00345D66" w:rsidRDefault="00345D66" w:rsidP="00345D66">
      <w:pPr>
        <w:jc w:val="both"/>
        <w:rPr>
          <w:rFonts w:cs="Arial"/>
          <w:sz w:val="20"/>
          <w:szCs w:val="20"/>
        </w:rPr>
      </w:pPr>
      <w:r w:rsidRPr="00345D66">
        <w:rPr>
          <w:rFonts w:cs="Arial"/>
          <w:sz w:val="20"/>
          <w:szCs w:val="20"/>
          <w:lang w:val="fr-FR"/>
        </w:rPr>
        <w:t> </w:t>
      </w:r>
      <w:r w:rsidRPr="00345D66">
        <w:rPr>
          <w:rFonts w:cs="Arial"/>
          <w:sz w:val="20"/>
          <w:szCs w:val="20"/>
          <w:lang w:val="fr-FR"/>
        </w:rPr>
        <w:t> </w:t>
      </w:r>
      <w:r w:rsidRPr="00345D66">
        <w:rPr>
          <w:rFonts w:cs="Arial"/>
          <w:sz w:val="20"/>
          <w:szCs w:val="20"/>
        </w:rPr>
        <w:tab/>
        <w:t>(2) În cazul dobândirii unui teren în cursul anului, proprietarul acestuia are obligaţia să depună o nouă declaraţie de impunere la organul fiscal local în a cărui rază teritorială de competenţă se află terenul, în termen de 30 de zile de la data dobândirii, şi datorează impozit pe teren începând cu data de 1 ianuarie a anului următor.</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(3) În cazul în care dreptul de proprietate asupra unui teren este transmis în cursul unui an fiscal, impozitul este datorat de persoana care deţine dreptul de proprietate asupra terenului la data de 31 decembrie a anului fiscal anterior anului în care se înstrăinează.</w:t>
      </w:r>
    </w:p>
    <w:p w:rsidR="00345D66" w:rsidRPr="00345D66" w:rsidRDefault="00345D66" w:rsidP="00345D66">
      <w:pPr>
        <w:jc w:val="both"/>
        <w:rPr>
          <w:rFonts w:cs="Arial"/>
          <w:sz w:val="20"/>
          <w:szCs w:val="20"/>
          <w:lang w:val="fr-FR"/>
        </w:rPr>
      </w:pPr>
      <w:r w:rsidRPr="00345D66">
        <w:rPr>
          <w:rFonts w:cs="Arial"/>
          <w:sz w:val="20"/>
          <w:szCs w:val="20"/>
          <w:lang w:val="fr-FR"/>
        </w:rPr>
        <w:lastRenderedPageBreak/>
        <w:t> </w:t>
      </w:r>
      <w:r w:rsidRPr="00345D66">
        <w:rPr>
          <w:rFonts w:cs="Arial"/>
          <w:sz w:val="20"/>
          <w:szCs w:val="20"/>
          <w:lang w:val="fr-FR"/>
        </w:rPr>
        <w:tab/>
        <w:t>(4) Dacă încadrarea terenului în funcţie de rangul localităţii şi zonă se modifică în cursul unui an sau în cursul anului intervine un eveniment care conduce la modificarea impozitului pe teren, impozitul se calculează conform noii situaţii începând cu data de 1 ianuarie a anului următor.</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(5) În cazul modificării categoriei de folosinţă a terenului, proprietarul acestuia are obligaţia să depună o nouă declaraţie de impunere la organul fiscal local în a cărui rază teritorială de competenţă se află terenul, în termen de 30 de zile de la data modificării folosinţei, şi datorează impozitul pe teren conform noii situaţii începând cu data de 1 ianuarie a anului următor.</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(6) În cazul terenurilor la care se constată diferenţe între suprafeţele înscrise în actele de proprietate şi situaţia reală rezultată din măsurătorile executate în condiţiile Legii nr. 7/1996, republicată, cu modificările şi completările ulterioare, pentru determinarea sarcinii fiscale se au în vedere suprafeţele care corespund situaţiei reale, dovedite prin lucrări de cadastru. Datele rezultate din lucrările de cadastru se înscriu în evidenţele fiscale, în registrul agricol, precum şi în cartea funciară, iar impozitul se calculează conform noii situaţii începând cu data de 1 ianuarie a anului următor celui în care se înregistrează la organul fiscal local lucrarea respectivă, ca anexă la declaraţia fiscală.</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(7) În cazul unui teren care face obiectul unui contract de leasing financiar, pe întreaga durată a acestuia se aplică următoarele reguli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a) impozitul pe teren se datorează de locatar, începând cu data de 1 ianuarie a anului următor celui în care a fost încheiat contractul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b) în cazul în care contractul de leasing financiar încetează altfel decât prin ajungerea la scadenţă, impozitul pe teren se datorează de locator, începând cu data de 1 ianuarie a anului următor celui în care terenul a fost predat locatorului prin încheierea procesului-verbal de predare-primire a bunului sau a altor documente similare care atestă intrarea bunului în posesia locatorului ca urmare a rezilierii contractului de leasing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c) atât locatorul, cât şi locatarul au obligaţia depunerii declaraţiei fiscale la organul fiscal local în a cărui rază de competenţă se află terenul, în termen de 30 de zile de la data finalizării contractului de leasing sau a încheierii procesului-verbal de predare a bunului sau a altor documente similare care atestă intrarea bunului în posesia locatorului ca urmare a rezilierii contractului de leasing însoţită de o copie a acestor documente.</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(8) Taxa pe teren se datorează pe perioada valabilităţii contractului prin care se constituie dreptul de concesiune, închiriere, administrare ori folosinţă. În cazul contractelor care prevăd perioade mai mici de un an, taxa se datorează proporţional cu intervalul de timp pentru care s-a transmis dreptul de concesiune, închiriere, administrare ori folosinţă.</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(9) Persoana care datorează taxa pe teren are obligaţia să depună o declaraţie la organul fiscal local în a cărui rază teritorială de competenţă se află terenul, până la data de 25 a lunii următoare celei în care intră în vigoare contractul prin care se acordă dreptul de concesiune, închiriere, administrare ori folosinţă, la care anexează o copie a acestui contract.</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(10) În cazul unei situaţii care determină modificarea taxei pe teren datorate, persoana care datorează taxa pe teren are obligaţia să depună o declaraţie la organul fiscal local în a cărui rază teritorială de competenţă se află terenul, până la data de 25 a lunii următoare celei în care s-a înregistrat situaţia respectivă.</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(11) Declararea terenurilor în scop fiscal nu este condiţionată de înregistrarea acestor terenuri la oficiile de cadastru şi publicitate imobiliară.</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(12) Depunerea declaraţiilor fiscale reprezintă o obligaţie şi în cazul persoanelor care beneficiază de scutiri sau reduceri de la plata impozitului sau a taxei pe teren.</w:t>
      </w:r>
    </w:p>
    <w:p w:rsidR="00345D66" w:rsidRPr="00345D66" w:rsidRDefault="00345D66" w:rsidP="00345D66">
      <w:pPr>
        <w:jc w:val="both"/>
        <w:rPr>
          <w:rFonts w:cs="Arial"/>
          <w:b/>
          <w:bCs/>
          <w:i/>
          <w:iCs/>
          <w:sz w:val="20"/>
          <w:szCs w:val="20"/>
        </w:rPr>
      </w:pPr>
      <w:r w:rsidRPr="00345D66">
        <w:rPr>
          <w:rFonts w:cs="Arial"/>
          <w:b/>
          <w:bCs/>
          <w:i/>
          <w:iCs/>
          <w:sz w:val="20"/>
          <w:szCs w:val="20"/>
          <w:lang w:val="fr-FR"/>
        </w:rPr>
        <w:tab/>
      </w:r>
      <w:r w:rsidRPr="00345D66">
        <w:rPr>
          <w:rFonts w:cs="Arial"/>
          <w:b/>
          <w:bCs/>
          <w:i/>
          <w:iCs/>
          <w:sz w:val="20"/>
          <w:szCs w:val="20"/>
        </w:rPr>
        <w:t>Art.13. Plata impozitului şi a taxei pe teren</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(1) Impozitul pe teren se plăteşte anual, în două rate egale, până la datele de 31 martie şi 30 septembrie inclusiv.</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 xml:space="preserve">(2) Pentru plata cu anticipaţie a impozitului pe teren, datorat pentru întregul an de către contribuabili, până la data de 31 martie inclusiv, a anului respectiv, se acordă o bonificaţie de 10%.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 xml:space="preserve">(3) Impozitul pe teren, datorat aceluiaşi buget local de către contribuabili, persoane fizice şi juridice, de până </w:t>
      </w:r>
      <w:proofErr w:type="gramStart"/>
      <w:r w:rsidRPr="00345D66">
        <w:rPr>
          <w:rFonts w:cs="Arial"/>
          <w:sz w:val="20"/>
          <w:szCs w:val="20"/>
          <w:lang w:val="fr-FR"/>
        </w:rPr>
        <w:t>la</w:t>
      </w:r>
      <w:proofErr w:type="gramEnd"/>
      <w:r w:rsidRPr="00345D66">
        <w:rPr>
          <w:rFonts w:cs="Arial"/>
          <w:sz w:val="20"/>
          <w:szCs w:val="20"/>
          <w:lang w:val="fr-FR"/>
        </w:rPr>
        <w:t xml:space="preserve"> 50 lei inclusiv, se plăteşte integral până la primul termen de plată.</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(4) În cazul în care contribuabilul deţine în proprietate mai multe terenuri amplasate pe raza aceleiaşi unităţi administrativ-teritoriale, prevederile alin. (2) şi (3) se referă la impozitul pe teren cumulat.</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(5) Taxa pe teren se plăteşte lunar, până la data de 25 a lunii următoare fiecărei luni din perioada de valabilitate a contractului prin care se transmite dreptul de concesiune, închiriere, administrare ori folosinţă.</w:t>
      </w:r>
    </w:p>
    <w:p w:rsidR="00345D66" w:rsidRPr="00345D66" w:rsidRDefault="00345D66" w:rsidP="00345D66">
      <w:pPr>
        <w:jc w:val="center"/>
        <w:rPr>
          <w:rFonts w:cs="Arial"/>
          <w:sz w:val="20"/>
          <w:szCs w:val="20"/>
          <w:lang w:val="fr-FR"/>
        </w:rPr>
      </w:pPr>
      <w:r w:rsidRPr="00345D66">
        <w:rPr>
          <w:rFonts w:cs="Arial"/>
          <w:sz w:val="20"/>
          <w:szCs w:val="20"/>
          <w:lang w:val="fr-FR"/>
        </w:rPr>
        <w:t>CAPITOLUL  III</w:t>
      </w:r>
    </w:p>
    <w:p w:rsidR="00345D66" w:rsidRPr="00345D66" w:rsidRDefault="00345D66" w:rsidP="00345D66">
      <w:pPr>
        <w:jc w:val="center"/>
        <w:rPr>
          <w:rFonts w:cs="Arial"/>
          <w:b/>
          <w:bCs/>
          <w:sz w:val="20"/>
          <w:szCs w:val="20"/>
          <w:lang w:val="fr-FR"/>
        </w:rPr>
      </w:pPr>
      <w:r w:rsidRPr="00345D66">
        <w:rPr>
          <w:rFonts w:cs="Arial"/>
          <w:b/>
          <w:bCs/>
          <w:sz w:val="20"/>
          <w:szCs w:val="20"/>
          <w:lang w:val="fr-FR"/>
        </w:rPr>
        <w:lastRenderedPageBreak/>
        <w:t> </w:t>
      </w:r>
      <w:r w:rsidRPr="00345D66">
        <w:rPr>
          <w:rFonts w:cs="Arial"/>
          <w:b/>
          <w:bCs/>
          <w:sz w:val="20"/>
          <w:szCs w:val="20"/>
          <w:lang w:val="fr-FR"/>
        </w:rPr>
        <w:t> </w:t>
      </w:r>
      <w:r w:rsidRPr="00345D66">
        <w:rPr>
          <w:rFonts w:cs="Arial"/>
          <w:b/>
          <w:bCs/>
          <w:sz w:val="20"/>
          <w:szCs w:val="20"/>
          <w:lang w:val="fr-FR"/>
        </w:rPr>
        <w:t xml:space="preserve"> Impozitul pe mijloacele de transport</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Art.14. Reguli generale</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(1) Orice persoană care are în proprietate un mijloc de transport care trebuie înmatriculat/înregistrat în România datorează un impozit anual pentru mijlocul de transport, cu excepţia cazurilor în care în prezentul capitol se prevede altfel.</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(2) Impozitul pe mijloacele de transport se datorează pe perioada cât mijlocul de transport este înmatriculat sau înregistrat în România.</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(3) Impozitul pe mijloacele de transport se plăteşte la bugetul local al unităţii administrativ-teritoriale unde persoana îşi are domiciliul, sediul sau punctul de lucru, după caz.</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(4) În cazul unui mijloc de transport care face obiectul unui contract de leasing financiar, pe întreaga durată a acestuia, impozitul pe mijlocul de transport se datorează de locatar.</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 </w:t>
      </w:r>
      <w:r w:rsidRPr="00345D66">
        <w:rPr>
          <w:rFonts w:cs="Arial"/>
          <w:b/>
          <w:bCs/>
          <w:i/>
          <w:iCs/>
          <w:sz w:val="20"/>
          <w:szCs w:val="20"/>
          <w:lang w:val="fr-FR"/>
        </w:rPr>
        <w:t> </w:t>
      </w:r>
      <w:r w:rsidRPr="00345D66">
        <w:rPr>
          <w:rFonts w:cs="Arial"/>
          <w:b/>
          <w:bCs/>
          <w:i/>
          <w:iCs/>
          <w:sz w:val="20"/>
          <w:szCs w:val="20"/>
          <w:lang w:val="fr-FR"/>
        </w:rPr>
        <w:tab/>
        <w:t>Art.15. Scutiri</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(1) Nu se datorează impozitul pe mijloacele de transport pentru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a) mijloacele de transport aflate în proprietatea sau coproprietatea veteranilor de război, văduvelor de război sau văduvelor nerecăsătorite ale veteranilor de război, pentru un singur mijloc de transport, la alegerea contribuabilului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b) mijloacele de transport aflate în proprietatea sau coproprietatea persoanelor cu handicap grav sau accentuat, cele pentru transportul persoanelor cu handicap sau invaliditate, aflate în proprietatea sau coproprietatea reprezentanţilor legali ai minorilor cu handicap grav sau accentuat şi ai minorilor încadraţi în gradul I de invaliditate, pentru un singur mijloc de transport, la alegerea contribuabilului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 xml:space="preserve">c) mijloacele de transport aflate în proprietatea sau coproprietatea persoanelor prevăzute </w:t>
      </w:r>
      <w:proofErr w:type="gramStart"/>
      <w:r w:rsidRPr="00345D66">
        <w:rPr>
          <w:rFonts w:cs="Arial"/>
          <w:sz w:val="20"/>
          <w:szCs w:val="20"/>
          <w:lang w:val="fr-FR"/>
        </w:rPr>
        <w:t>la</w:t>
      </w:r>
      <w:proofErr w:type="gramEnd"/>
      <w:r w:rsidRPr="00345D66">
        <w:rPr>
          <w:rFonts w:cs="Arial"/>
          <w:sz w:val="20"/>
          <w:szCs w:val="20"/>
          <w:lang w:val="fr-FR"/>
        </w:rPr>
        <w:t xml:space="preserve"> art. 1 din Decretul-lege nr. 118/1990, republicat, cu modificările şi completările ulterioare, pentru un singur mijloc de transport, la alegerea contribuabilului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 xml:space="preserve">d) mijloacele de transport aflate în proprietatea sau coproprietatea persoanelor prevăzute </w:t>
      </w:r>
      <w:proofErr w:type="gramStart"/>
      <w:r w:rsidRPr="00345D66">
        <w:rPr>
          <w:rFonts w:cs="Arial"/>
          <w:sz w:val="20"/>
          <w:szCs w:val="20"/>
          <w:lang w:val="fr-FR"/>
        </w:rPr>
        <w:t>la</w:t>
      </w:r>
      <w:proofErr w:type="gramEnd"/>
      <w:r w:rsidRPr="00345D66">
        <w:rPr>
          <w:rFonts w:cs="Arial"/>
          <w:sz w:val="20"/>
          <w:szCs w:val="20"/>
          <w:lang w:val="fr-FR"/>
        </w:rPr>
        <w:t xml:space="preserve"> art. 3 </w:t>
      </w:r>
      <w:proofErr w:type="gramStart"/>
      <w:r w:rsidRPr="00345D66">
        <w:rPr>
          <w:rFonts w:cs="Arial"/>
          <w:sz w:val="20"/>
          <w:szCs w:val="20"/>
          <w:lang w:val="fr-FR"/>
        </w:rPr>
        <w:t>alin</w:t>
      </w:r>
      <w:proofErr w:type="gramEnd"/>
      <w:r w:rsidRPr="00345D66">
        <w:rPr>
          <w:rFonts w:cs="Arial"/>
          <w:sz w:val="20"/>
          <w:szCs w:val="20"/>
          <w:lang w:val="fr-FR"/>
        </w:rPr>
        <w:t xml:space="preserve">. (1) lit. B) şi art. 4 </w:t>
      </w:r>
      <w:proofErr w:type="gramStart"/>
      <w:r w:rsidRPr="00345D66">
        <w:rPr>
          <w:rFonts w:cs="Arial"/>
          <w:sz w:val="20"/>
          <w:szCs w:val="20"/>
          <w:lang w:val="fr-FR"/>
        </w:rPr>
        <w:t>alin</w:t>
      </w:r>
      <w:proofErr w:type="gramEnd"/>
      <w:r w:rsidRPr="00345D66">
        <w:rPr>
          <w:rFonts w:cs="Arial"/>
          <w:sz w:val="20"/>
          <w:szCs w:val="20"/>
          <w:lang w:val="fr-FR"/>
        </w:rPr>
        <w:t>. (1) din Legea nr. 341/2004, cu modificările şi completările ulterioare, pentru un singur mijloc de transport, la alegerea contribuabilului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e) mijloacele de transport ale instituţiilor publice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ab/>
        <w:t>f) mijloacele de transport ale persoanelor juridice, care sunt utilizate pentru servicii de transport public de pasageri în regim urban sau suburban, inclusiv transportul de pasageri în afara unei localităţi, dacă tariful de transport este stabilit în condiţii de transport public ;</w:t>
      </w:r>
    </w:p>
    <w:p w:rsidR="00345D66" w:rsidRPr="00345D66" w:rsidRDefault="00345D66" w:rsidP="00345D66">
      <w:pPr>
        <w:jc w:val="both"/>
        <w:rPr>
          <w:rFonts w:cs="Arial"/>
          <w:sz w:val="20"/>
          <w:szCs w:val="20"/>
        </w:rPr>
      </w:pPr>
      <w:r w:rsidRPr="00345D66">
        <w:rPr>
          <w:rFonts w:cs="Arial"/>
          <w:sz w:val="20"/>
          <w:szCs w:val="20"/>
          <w:lang w:val="fr-FR"/>
        </w:rPr>
        <w:t> </w:t>
      </w:r>
      <w:r w:rsidRPr="00345D66">
        <w:rPr>
          <w:rFonts w:cs="Arial"/>
          <w:sz w:val="20"/>
          <w:szCs w:val="20"/>
          <w:lang w:val="fr-FR"/>
        </w:rPr>
        <w:t> </w:t>
      </w:r>
      <w:r w:rsidRPr="00345D66">
        <w:rPr>
          <w:rFonts w:cs="Arial"/>
          <w:sz w:val="20"/>
          <w:szCs w:val="20"/>
        </w:rPr>
        <w:tab/>
        <w:t>g) vehiculele istorice definite conform prevederilor legale în vigoare;</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h) mijloacele de transport folosite exclusiv pentru transportul stupilor în pastoral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i) mijloacele de transport folosite exclusiv pentru intervenţii în situaţii de urgenţă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j) mijloacele de transport ale instituţiilor sau unităţilor care funcţionează sub coordonarea Ministerului Educaţiei şi Cercetării Ştiinţifice sau a Ministerului Tineretului şi Sportului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k) mijloacele de transport ale fundaţiilor înfiinţate prin testament constituite conform legii, cu scopul de a întreţine, dezvolta şi ajuta instituţii de cultură naţională, precum şi de a susţine acţiuni cu caracter umanitar, social şi cultural ;</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l) mijloacele de transport ale organizaţiilor care au ca unică activitate acordarea gratuită de servicii sociale în unităţi specializate care asigură găzduire, îngrijire socială şi medicală, asistenţă, ocrotire, activităţi de recuperare, reabilitare şi reinserţie socială pentru copil, familie, persoane cu handicap, persoane vârstnice, precum şi pentru alte persoane aflate în dificultate, în condiţiile legii ;</w:t>
      </w:r>
    </w:p>
    <w:p w:rsidR="00345D66" w:rsidRPr="00345D66" w:rsidRDefault="00345D66" w:rsidP="00345D66">
      <w:pPr>
        <w:jc w:val="both"/>
        <w:rPr>
          <w:rFonts w:cs="Arial"/>
          <w:sz w:val="20"/>
          <w:szCs w:val="20"/>
        </w:rPr>
      </w:pPr>
      <w:r w:rsidRPr="00345D66">
        <w:rPr>
          <w:rFonts w:cs="Arial"/>
          <w:sz w:val="20"/>
          <w:szCs w:val="20"/>
          <w:lang w:val="fr-FR"/>
        </w:rPr>
        <w:t> </w:t>
      </w:r>
      <w:r w:rsidRPr="00345D66">
        <w:rPr>
          <w:rFonts w:cs="Arial"/>
          <w:sz w:val="20"/>
          <w:szCs w:val="20"/>
          <w:lang w:val="fr-FR"/>
        </w:rPr>
        <w:t> </w:t>
      </w:r>
      <w:r w:rsidRPr="00345D66">
        <w:rPr>
          <w:rFonts w:cs="Arial"/>
          <w:sz w:val="20"/>
          <w:szCs w:val="20"/>
        </w:rPr>
        <w:tab/>
        <w:t>m) autovehiculele acţionate electric;</w:t>
      </w:r>
    </w:p>
    <w:p w:rsidR="00345D66" w:rsidRPr="00345D66" w:rsidRDefault="00345D66" w:rsidP="00345D66">
      <w:pPr>
        <w:jc w:val="both"/>
        <w:rPr>
          <w:rFonts w:cs="Arial"/>
          <w:sz w:val="20"/>
          <w:szCs w:val="20"/>
        </w:rPr>
      </w:pPr>
      <w:r w:rsidRPr="00345D66">
        <w:rPr>
          <w:rFonts w:cs="Arial"/>
          <w:sz w:val="20"/>
          <w:szCs w:val="20"/>
          <w:lang w:val="fr-FR"/>
        </w:rPr>
        <w:t> </w:t>
      </w:r>
      <w:r w:rsidRPr="00345D66">
        <w:rPr>
          <w:rFonts w:cs="Arial"/>
          <w:sz w:val="20"/>
          <w:szCs w:val="20"/>
          <w:lang w:val="fr-FR"/>
        </w:rPr>
        <w:t> </w:t>
      </w:r>
      <w:r w:rsidRPr="00345D66">
        <w:rPr>
          <w:rFonts w:cs="Arial"/>
          <w:sz w:val="20"/>
          <w:szCs w:val="20"/>
        </w:rPr>
        <w:tab/>
        <w:t>n) autovehiculele second-hand înregistrate ca stoc de marfă şi care nu sunt utilizate în folosul propriu al operatorului economic, comerciant auto sau societate de leasing;</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o) mijloacele de transport deţinute de către organizaţiile cetăţenilor aparţinând minorităţilor naţionale.</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(2) Consiliul local poate hotărî să acorde scutirea sau reducerea impozitului pe mijloacele de transport agricole utilizate efectiv în domeniul agricol.</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(3) Scutirea sau reducerea de la plata impozitului pe mijloacele de transport agricole utilizate efectiv în domeniul agricol, stabilită conform alin. (2), se aplică începând cu data de 1 ianuarie a anului următor celui în care persoana depune documentele justificative.</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Art.16. Calculul impozitului</w:t>
      </w:r>
    </w:p>
    <w:p w:rsidR="00345D66" w:rsidRPr="00345D66" w:rsidRDefault="00345D66" w:rsidP="00345D66">
      <w:pP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(1) Impozitul pe mijloacele de transport se calculează în funcţie de tipul mijlocului de transport, conform celor prevăzute în prezentul capitol.</w:t>
      </w:r>
    </w:p>
    <w:p w:rsidR="00345D66" w:rsidRPr="00345D66" w:rsidRDefault="00345D66" w:rsidP="00345D66">
      <w:pPr>
        <w:jc w:val="both"/>
        <w:rPr>
          <w:rFonts w:cs="Arial"/>
          <w:sz w:val="20"/>
          <w:szCs w:val="20"/>
          <w:lang w:val="fr-FR"/>
        </w:rPr>
      </w:pPr>
      <w:r w:rsidRPr="00345D66">
        <w:rPr>
          <w:rFonts w:cs="Arial"/>
          <w:sz w:val="20"/>
          <w:szCs w:val="20"/>
          <w:lang w:val="fr-FR"/>
        </w:rPr>
        <w:lastRenderedPageBreak/>
        <w:t> </w:t>
      </w:r>
      <w:r w:rsidRPr="00345D66">
        <w:rPr>
          <w:rFonts w:cs="Arial"/>
          <w:sz w:val="20"/>
          <w:szCs w:val="20"/>
          <w:lang w:val="fr-FR"/>
        </w:rPr>
        <w:t> </w:t>
      </w:r>
      <w:r w:rsidRPr="00345D66">
        <w:rPr>
          <w:rFonts w:cs="Arial"/>
          <w:sz w:val="20"/>
          <w:szCs w:val="20"/>
          <w:lang w:val="fr-FR"/>
        </w:rPr>
        <w:tab/>
        <w:t>(2) În cazul oricăruia dintre următoarele autovehicule, impozitul pe mijlocul de transport se calculează în funcţie de capacitatea cilindrică a acestuia, prin înmulţirea fiecărei grupe de 200 cmc sau fracţiune din aceasta cu suma corespunzătoare din tabelul următor :</w:t>
      </w:r>
    </w:p>
    <w:p w:rsidR="00345D66" w:rsidRPr="00345D66" w:rsidRDefault="00345D66" w:rsidP="00345D66">
      <w:pPr>
        <w:jc w:val="both"/>
        <w:rPr>
          <w:rFonts w:cs="Arial"/>
          <w:sz w:val="20"/>
          <w:szCs w:val="20"/>
          <w:lang w:val="fr-FR"/>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4"/>
        <w:gridCol w:w="6711"/>
        <w:gridCol w:w="2309"/>
      </w:tblGrid>
      <w:tr w:rsidR="00345D66" w:rsidRPr="00345D66" w:rsidTr="00345D66">
        <w:tc>
          <w:tcPr>
            <w:tcW w:w="555" w:type="dxa"/>
            <w:tcBorders>
              <w:top w:val="single" w:sz="12" w:space="0" w:color="auto"/>
              <w:left w:val="single" w:sz="12" w:space="0" w:color="auto"/>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Nr. Crt.</w:t>
            </w:r>
          </w:p>
        </w:tc>
        <w:tc>
          <w:tcPr>
            <w:tcW w:w="6793" w:type="dxa"/>
            <w:tcBorders>
              <w:top w:val="single" w:sz="12" w:space="0" w:color="auto"/>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Mijloace de transport cu tracţiune mecanică       </w:t>
            </w:r>
          </w:p>
        </w:tc>
        <w:tc>
          <w:tcPr>
            <w:tcW w:w="2329" w:type="dxa"/>
            <w:tcBorders>
              <w:top w:val="single" w:sz="12" w:space="0" w:color="auto"/>
              <w:bottom w:val="single" w:sz="12" w:space="0" w:color="auto"/>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Lei/200 cmc</w:t>
            </w:r>
          </w:p>
          <w:p w:rsidR="00345D66" w:rsidRPr="00345D66" w:rsidRDefault="00345D66" w:rsidP="00345D66">
            <w:pPr>
              <w:jc w:val="center"/>
              <w:rPr>
                <w:rFonts w:cs="Arial"/>
                <w:sz w:val="20"/>
                <w:szCs w:val="20"/>
                <w:lang w:val="fr-FR"/>
              </w:rPr>
            </w:pPr>
            <w:r w:rsidRPr="00345D66">
              <w:rPr>
                <w:rFonts w:cs="Arial"/>
                <w:sz w:val="20"/>
                <w:szCs w:val="20"/>
                <w:lang w:val="fr-FR"/>
              </w:rPr>
              <w:t xml:space="preserve">sau fracţiune din aceasta  </w:t>
            </w:r>
          </w:p>
        </w:tc>
      </w:tr>
      <w:tr w:rsidR="00345D66" w:rsidRPr="00345D66" w:rsidTr="00345D66">
        <w:tc>
          <w:tcPr>
            <w:tcW w:w="9677" w:type="dxa"/>
            <w:gridSpan w:val="3"/>
            <w:tcBorders>
              <w:left w:val="single" w:sz="12" w:space="0" w:color="auto"/>
              <w:righ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           I. Vehicule înmatriculate (lei/200 cmc sau fracţiune din aceasta)      </w:t>
            </w:r>
          </w:p>
        </w:tc>
      </w:tr>
      <w:tr w:rsidR="00345D66" w:rsidRPr="00345D66" w:rsidTr="00345D66">
        <w:tc>
          <w:tcPr>
            <w:tcW w:w="555" w:type="dxa"/>
            <w:tcBorders>
              <w:top w:val="single" w:sz="12" w:space="0" w:color="auto"/>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1</w:t>
            </w:r>
          </w:p>
        </w:tc>
        <w:tc>
          <w:tcPr>
            <w:tcW w:w="6793"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Motociclete, tricicluri, cvadricicluri şi autoturisme cu capacitatea cilindrică de până la 1.600 cmc, inclusiv    </w:t>
            </w:r>
          </w:p>
        </w:tc>
        <w:tc>
          <w:tcPr>
            <w:tcW w:w="2329" w:type="dxa"/>
            <w:tcBorders>
              <w:top w:val="single" w:sz="12" w:space="0" w:color="auto"/>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8</w:t>
            </w:r>
          </w:p>
        </w:tc>
      </w:tr>
      <w:tr w:rsidR="00345D66" w:rsidRPr="00345D66" w:rsidTr="00345D66">
        <w:tc>
          <w:tcPr>
            <w:tcW w:w="555" w:type="dxa"/>
            <w:tcBorders>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2</w:t>
            </w:r>
          </w:p>
        </w:tc>
        <w:tc>
          <w:tcPr>
            <w:tcW w:w="6793"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Motociclete, tricicluri şi cvadricicluri cu capacitatea cilindrică de peste 1.600 cmc                            </w:t>
            </w:r>
          </w:p>
        </w:tc>
        <w:tc>
          <w:tcPr>
            <w:tcW w:w="2329" w:type="dxa"/>
            <w:tcBorders>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9</w:t>
            </w:r>
          </w:p>
        </w:tc>
      </w:tr>
      <w:tr w:rsidR="00345D66" w:rsidRPr="00345D66" w:rsidTr="00345D66">
        <w:tc>
          <w:tcPr>
            <w:tcW w:w="555" w:type="dxa"/>
            <w:tcBorders>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3</w:t>
            </w:r>
          </w:p>
        </w:tc>
        <w:tc>
          <w:tcPr>
            <w:tcW w:w="6793"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Autoturisme cu capacitatea cilindrică între 1.601 cmc şi 2.000 cmc inclusiv                                       </w:t>
            </w:r>
          </w:p>
        </w:tc>
        <w:tc>
          <w:tcPr>
            <w:tcW w:w="2329" w:type="dxa"/>
            <w:tcBorders>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18</w:t>
            </w:r>
          </w:p>
        </w:tc>
      </w:tr>
      <w:tr w:rsidR="00345D66" w:rsidRPr="00345D66" w:rsidTr="00345D66">
        <w:tc>
          <w:tcPr>
            <w:tcW w:w="555" w:type="dxa"/>
            <w:tcBorders>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4</w:t>
            </w:r>
          </w:p>
        </w:tc>
        <w:tc>
          <w:tcPr>
            <w:tcW w:w="6793"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Autoturisme cu capacitatea cilindrică între 2.001 cmc şi 2.600 cmc inclusiv                                       </w:t>
            </w:r>
          </w:p>
        </w:tc>
        <w:tc>
          <w:tcPr>
            <w:tcW w:w="2329" w:type="dxa"/>
            <w:tcBorders>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73</w:t>
            </w:r>
          </w:p>
        </w:tc>
      </w:tr>
      <w:tr w:rsidR="00345D66" w:rsidRPr="00345D66" w:rsidTr="00345D66">
        <w:tc>
          <w:tcPr>
            <w:tcW w:w="555" w:type="dxa"/>
            <w:tcBorders>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5</w:t>
            </w:r>
          </w:p>
        </w:tc>
        <w:tc>
          <w:tcPr>
            <w:tcW w:w="6793"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Autoturisme cu capacitatea cilindrică între 2.601 cmc şi 3.000 cmc inclusiv                                       </w:t>
            </w:r>
          </w:p>
        </w:tc>
        <w:tc>
          <w:tcPr>
            <w:tcW w:w="2329" w:type="dxa"/>
            <w:tcBorders>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146</w:t>
            </w:r>
          </w:p>
        </w:tc>
      </w:tr>
      <w:tr w:rsidR="00345D66" w:rsidRPr="00345D66" w:rsidTr="00345D66">
        <w:tc>
          <w:tcPr>
            <w:tcW w:w="555" w:type="dxa"/>
            <w:tcBorders>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6</w:t>
            </w:r>
          </w:p>
        </w:tc>
        <w:tc>
          <w:tcPr>
            <w:tcW w:w="6793" w:type="dxa"/>
          </w:tcPr>
          <w:p w:rsidR="00345D66" w:rsidRPr="00345D66" w:rsidRDefault="00345D66" w:rsidP="00345D66">
            <w:pPr>
              <w:jc w:val="both"/>
              <w:rPr>
                <w:rFonts w:cs="Arial"/>
                <w:sz w:val="20"/>
                <w:szCs w:val="20"/>
                <w:lang w:val="fr-FR"/>
              </w:rPr>
            </w:pPr>
            <w:r w:rsidRPr="00345D66">
              <w:rPr>
                <w:rFonts w:cs="Arial"/>
                <w:sz w:val="20"/>
                <w:szCs w:val="20"/>
                <w:lang w:val="fr-FR"/>
              </w:rPr>
              <w:t>Autoturisme cu capacitatea cilindrică de peste 3.001 cmc</w:t>
            </w:r>
          </w:p>
        </w:tc>
        <w:tc>
          <w:tcPr>
            <w:tcW w:w="2329" w:type="dxa"/>
            <w:tcBorders>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294</w:t>
            </w:r>
          </w:p>
        </w:tc>
      </w:tr>
      <w:tr w:rsidR="00345D66" w:rsidRPr="00345D66" w:rsidTr="00345D66">
        <w:tc>
          <w:tcPr>
            <w:tcW w:w="555" w:type="dxa"/>
            <w:tcBorders>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7</w:t>
            </w:r>
          </w:p>
        </w:tc>
        <w:tc>
          <w:tcPr>
            <w:tcW w:w="6793" w:type="dxa"/>
          </w:tcPr>
          <w:p w:rsidR="00345D66" w:rsidRPr="00345D66" w:rsidRDefault="00345D66" w:rsidP="00345D66">
            <w:pPr>
              <w:jc w:val="both"/>
              <w:rPr>
                <w:rFonts w:cs="Arial"/>
                <w:sz w:val="20"/>
                <w:szCs w:val="20"/>
                <w:lang w:val="fr-FR"/>
              </w:rPr>
            </w:pPr>
            <w:r w:rsidRPr="00345D66">
              <w:rPr>
                <w:rFonts w:cs="Arial"/>
                <w:sz w:val="20"/>
                <w:szCs w:val="20"/>
                <w:lang w:val="fr-FR"/>
              </w:rPr>
              <w:t>Autobuze, autocare, microbuze</w:t>
            </w:r>
          </w:p>
        </w:tc>
        <w:tc>
          <w:tcPr>
            <w:tcW w:w="2329" w:type="dxa"/>
            <w:tcBorders>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24</w:t>
            </w:r>
          </w:p>
        </w:tc>
      </w:tr>
      <w:tr w:rsidR="00345D66" w:rsidRPr="00345D66" w:rsidTr="00345D66">
        <w:tc>
          <w:tcPr>
            <w:tcW w:w="555" w:type="dxa"/>
            <w:tcBorders>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8</w:t>
            </w:r>
          </w:p>
        </w:tc>
        <w:tc>
          <w:tcPr>
            <w:tcW w:w="6793"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Alte vehicule cu tracţiune mecanică cu masa totală maximă autorizată de până la 12 tone, inclusiv                  </w:t>
            </w:r>
          </w:p>
        </w:tc>
        <w:tc>
          <w:tcPr>
            <w:tcW w:w="2329" w:type="dxa"/>
            <w:tcBorders>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30</w:t>
            </w:r>
          </w:p>
        </w:tc>
      </w:tr>
      <w:tr w:rsidR="00345D66" w:rsidRPr="00345D66" w:rsidTr="00345D66">
        <w:tc>
          <w:tcPr>
            <w:tcW w:w="555" w:type="dxa"/>
            <w:tcBorders>
              <w:left w:val="single" w:sz="12" w:space="0" w:color="auto"/>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9</w:t>
            </w:r>
          </w:p>
        </w:tc>
        <w:tc>
          <w:tcPr>
            <w:tcW w:w="6793"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Tractoare înmatriculate   </w:t>
            </w:r>
          </w:p>
        </w:tc>
        <w:tc>
          <w:tcPr>
            <w:tcW w:w="2329" w:type="dxa"/>
            <w:tcBorders>
              <w:bottom w:val="single" w:sz="12" w:space="0" w:color="auto"/>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18</w:t>
            </w:r>
          </w:p>
        </w:tc>
      </w:tr>
      <w:tr w:rsidR="00345D66" w:rsidRPr="00345D66" w:rsidTr="00345D66">
        <w:tc>
          <w:tcPr>
            <w:tcW w:w="9677" w:type="dxa"/>
            <w:gridSpan w:val="3"/>
            <w:tcBorders>
              <w:left w:val="single" w:sz="12" w:space="0" w:color="auto"/>
              <w:righ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           II. Vehicule înregistrate</w:t>
            </w:r>
          </w:p>
        </w:tc>
      </w:tr>
      <w:tr w:rsidR="00345D66" w:rsidRPr="00345D66" w:rsidTr="00345D66">
        <w:tc>
          <w:tcPr>
            <w:tcW w:w="555" w:type="dxa"/>
            <w:tcBorders>
              <w:top w:val="single" w:sz="12" w:space="0" w:color="auto"/>
              <w:left w:val="single" w:sz="12" w:space="0" w:color="auto"/>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1</w:t>
            </w:r>
          </w:p>
        </w:tc>
        <w:tc>
          <w:tcPr>
            <w:tcW w:w="6793" w:type="dxa"/>
            <w:tcBorders>
              <w:top w:val="single" w:sz="12" w:space="0" w:color="auto"/>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Vehicule cu capacitate cilindrică</w:t>
            </w:r>
          </w:p>
        </w:tc>
        <w:tc>
          <w:tcPr>
            <w:tcW w:w="2329" w:type="dxa"/>
            <w:tcBorders>
              <w:top w:val="single" w:sz="12" w:space="0" w:color="auto"/>
              <w:bottom w:val="single" w:sz="12" w:space="0" w:color="auto"/>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lei/200 cmc</w:t>
            </w:r>
          </w:p>
        </w:tc>
      </w:tr>
      <w:tr w:rsidR="00345D66" w:rsidRPr="00345D66" w:rsidTr="00345D66">
        <w:tc>
          <w:tcPr>
            <w:tcW w:w="555" w:type="dxa"/>
            <w:tcBorders>
              <w:top w:val="single" w:sz="12" w:space="0" w:color="auto"/>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1.1</w:t>
            </w:r>
          </w:p>
        </w:tc>
        <w:tc>
          <w:tcPr>
            <w:tcW w:w="6793"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Vehicule înregistrate cu capacitate cilindrică &lt; 4.800 cmc                                              </w:t>
            </w:r>
          </w:p>
        </w:tc>
        <w:tc>
          <w:tcPr>
            <w:tcW w:w="2329" w:type="dxa"/>
            <w:tcBorders>
              <w:top w:val="single" w:sz="12" w:space="0" w:color="auto"/>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3</w:t>
            </w:r>
          </w:p>
        </w:tc>
      </w:tr>
      <w:tr w:rsidR="00345D66" w:rsidRPr="00345D66" w:rsidTr="00345D66">
        <w:tc>
          <w:tcPr>
            <w:tcW w:w="555" w:type="dxa"/>
            <w:tcBorders>
              <w:left w:val="single" w:sz="12" w:space="0" w:color="auto"/>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1.2</w:t>
            </w:r>
          </w:p>
        </w:tc>
        <w:tc>
          <w:tcPr>
            <w:tcW w:w="6793"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Vehicule înregistrate cu capacitate  &gt; 4.800 cmc                                              </w:t>
            </w:r>
          </w:p>
        </w:tc>
        <w:tc>
          <w:tcPr>
            <w:tcW w:w="2329" w:type="dxa"/>
            <w:tcBorders>
              <w:bottom w:val="single" w:sz="12" w:space="0" w:color="auto"/>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 xml:space="preserve">5 </w:t>
            </w:r>
          </w:p>
        </w:tc>
      </w:tr>
      <w:tr w:rsidR="00345D66" w:rsidRPr="00345D66" w:rsidTr="00345D66">
        <w:tc>
          <w:tcPr>
            <w:tcW w:w="555" w:type="dxa"/>
            <w:tcBorders>
              <w:top w:val="single" w:sz="12" w:space="0" w:color="auto"/>
              <w:left w:val="single" w:sz="12" w:space="0" w:color="auto"/>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2</w:t>
            </w:r>
          </w:p>
        </w:tc>
        <w:tc>
          <w:tcPr>
            <w:tcW w:w="6793" w:type="dxa"/>
            <w:tcBorders>
              <w:top w:val="single" w:sz="12" w:space="0" w:color="auto"/>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Vehicule fără capacitate cilindrică evidenţiată</w:t>
            </w:r>
          </w:p>
        </w:tc>
        <w:tc>
          <w:tcPr>
            <w:tcW w:w="2329" w:type="dxa"/>
            <w:tcBorders>
              <w:top w:val="single" w:sz="12" w:space="0" w:color="auto"/>
              <w:bottom w:val="single" w:sz="12" w:space="0" w:color="auto"/>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61 lei/an</w:t>
            </w:r>
          </w:p>
        </w:tc>
      </w:tr>
    </w:tbl>
    <w:p w:rsidR="00345D66" w:rsidRDefault="00345D66" w:rsidP="00345D66">
      <w:pPr>
        <w:pBdr>
          <w:bottom w:val="single" w:sz="12" w:space="1" w:color="auto"/>
        </w:pBdr>
        <w:jc w:val="both"/>
        <w:rPr>
          <w:rFonts w:cs="Arial"/>
          <w:sz w:val="20"/>
          <w:szCs w:val="20"/>
          <w:lang w:val="fr-FR"/>
        </w:rPr>
      </w:pPr>
    </w:p>
    <w:p w:rsidR="001E456F" w:rsidRPr="00345D66" w:rsidRDefault="001E456F" w:rsidP="00345D66">
      <w:pPr>
        <w:pBdr>
          <w:bottom w:val="single" w:sz="12" w:space="1" w:color="auto"/>
        </w:pBdr>
        <w:jc w:val="both"/>
        <w:rPr>
          <w:rFonts w:cs="Arial"/>
          <w:sz w:val="20"/>
          <w:szCs w:val="20"/>
          <w:lang w:val="fr-FR"/>
        </w:rPr>
      </w:pPr>
      <w:bookmarkStart w:id="0" w:name="_GoBack"/>
      <w:bookmarkEnd w:id="0"/>
    </w:p>
    <w:p w:rsidR="00345D66" w:rsidRPr="00345D66" w:rsidRDefault="00345D66" w:rsidP="00345D66">
      <w:pPr>
        <w:pBdr>
          <w:bottom w:val="single" w:sz="12" w:space="1" w:color="auto"/>
        </w:pBd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(3) În cazul mijloacelor de transport hibride</w:t>
      </w:r>
      <w:r w:rsidR="001E456F">
        <w:rPr>
          <w:rFonts w:cs="Arial"/>
          <w:sz w:val="20"/>
          <w:szCs w:val="20"/>
          <w:lang w:val="fr-FR"/>
        </w:rPr>
        <w:t>, impozitul se reduce cu 50%</w:t>
      </w:r>
      <w:r w:rsidRPr="00345D66">
        <w:rPr>
          <w:rFonts w:cs="Arial"/>
          <w:sz w:val="20"/>
          <w:szCs w:val="20"/>
          <w:lang w:val="fr-FR"/>
        </w:rPr>
        <w:t>.</w:t>
      </w:r>
    </w:p>
    <w:p w:rsidR="00345D66" w:rsidRPr="00345D66" w:rsidRDefault="00345D66" w:rsidP="00345D66">
      <w:pPr>
        <w:pBdr>
          <w:bottom w:val="single" w:sz="12" w:space="1" w:color="auto"/>
        </w:pBd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(4) În cazul unui ataş, impozitul pe mijlocul de transport este de 50% din impozitul pentru motocicletele respective.</w:t>
      </w:r>
    </w:p>
    <w:p w:rsidR="00345D66" w:rsidRPr="00345D66" w:rsidRDefault="00345D66" w:rsidP="00345D66">
      <w:pPr>
        <w:pBdr>
          <w:bottom w:val="single" w:sz="12" w:space="1" w:color="auto"/>
        </w:pBd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(5) În cazul unui autovehicul de transport de marfă cu masa totală autorizată egală sau mai mare de 12 tone, impozitul pe mijloacele de transport este egal cu suma corespunzătoare prevăzută în tabelul următor :</w:t>
      </w:r>
    </w:p>
    <w:p w:rsidR="00345D66" w:rsidRPr="00345D66" w:rsidRDefault="00345D66" w:rsidP="00345D66">
      <w:pPr>
        <w:pBdr>
          <w:bottom w:val="single" w:sz="12" w:space="1" w:color="auto"/>
        </w:pBdr>
        <w:jc w:val="both"/>
        <w:rPr>
          <w:rFonts w:cs="Arial"/>
          <w:sz w:val="20"/>
          <w:szCs w:val="20"/>
          <w:lang w:val="fr-FR"/>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0"/>
        <w:gridCol w:w="4534"/>
        <w:gridCol w:w="2321"/>
        <w:gridCol w:w="2169"/>
      </w:tblGrid>
      <w:tr w:rsidR="00345D66" w:rsidRPr="00345D66" w:rsidTr="00345D66">
        <w:tc>
          <w:tcPr>
            <w:tcW w:w="5148" w:type="dxa"/>
            <w:gridSpan w:val="2"/>
            <w:vMerge w:val="restart"/>
          </w:tcPr>
          <w:p w:rsidR="00345D66" w:rsidRPr="00345D66" w:rsidRDefault="00345D66" w:rsidP="00345D66">
            <w:pPr>
              <w:jc w:val="center"/>
              <w:rPr>
                <w:rFonts w:cs="Arial"/>
                <w:sz w:val="20"/>
                <w:szCs w:val="20"/>
                <w:lang w:val="fr-FR"/>
              </w:rPr>
            </w:pPr>
            <w:r w:rsidRPr="00345D66">
              <w:rPr>
                <w:rFonts w:cs="Arial"/>
                <w:sz w:val="20"/>
                <w:szCs w:val="20"/>
                <w:lang w:val="fr-FR"/>
              </w:rPr>
              <w:tab/>
              <w:t>Numărul de axe şi greutatea brută încărcată</w:t>
            </w:r>
          </w:p>
          <w:p w:rsidR="00345D66" w:rsidRPr="00345D66" w:rsidRDefault="00345D66" w:rsidP="00345D66">
            <w:pPr>
              <w:jc w:val="center"/>
              <w:rPr>
                <w:rFonts w:cs="Arial"/>
                <w:sz w:val="20"/>
                <w:szCs w:val="20"/>
                <w:lang w:val="fr-FR"/>
              </w:rPr>
            </w:pPr>
            <w:r w:rsidRPr="00345D66">
              <w:rPr>
                <w:rFonts w:cs="Arial"/>
                <w:sz w:val="20"/>
                <w:szCs w:val="20"/>
                <w:lang w:val="fr-FR"/>
              </w:rPr>
              <w:t>maximă admisă</w:t>
            </w:r>
          </w:p>
        </w:tc>
        <w:tc>
          <w:tcPr>
            <w:tcW w:w="4529" w:type="dxa"/>
            <w:gridSpan w:val="2"/>
          </w:tcPr>
          <w:p w:rsidR="00345D66" w:rsidRPr="00345D66" w:rsidRDefault="00345D66" w:rsidP="00345D66">
            <w:pPr>
              <w:jc w:val="center"/>
              <w:rPr>
                <w:rFonts w:cs="Arial"/>
                <w:sz w:val="20"/>
                <w:szCs w:val="20"/>
                <w:lang w:val="fr-FR"/>
              </w:rPr>
            </w:pPr>
            <w:r w:rsidRPr="00345D66">
              <w:rPr>
                <w:rFonts w:cs="Arial"/>
                <w:sz w:val="20"/>
                <w:szCs w:val="20"/>
                <w:lang w:val="fr-FR"/>
              </w:rPr>
              <w:t>Impozitul (ȋn lei/an)</w:t>
            </w:r>
          </w:p>
        </w:tc>
      </w:tr>
      <w:tr w:rsidR="00345D66" w:rsidRPr="00345D66" w:rsidTr="00345D66">
        <w:tc>
          <w:tcPr>
            <w:tcW w:w="5148" w:type="dxa"/>
            <w:gridSpan w:val="2"/>
            <w:vMerge/>
          </w:tcPr>
          <w:p w:rsidR="00345D66" w:rsidRPr="00345D66" w:rsidRDefault="00345D66" w:rsidP="00345D66">
            <w:pPr>
              <w:jc w:val="both"/>
              <w:rPr>
                <w:rFonts w:cs="Arial"/>
                <w:sz w:val="20"/>
                <w:szCs w:val="20"/>
                <w:lang w:val="fr-FR"/>
              </w:rPr>
            </w:pP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 xml:space="preserve">Ax€ </w:t>
            </w:r>
            <w:proofErr w:type="gramStart"/>
            <w:r w:rsidRPr="00345D66">
              <w:rPr>
                <w:rFonts w:cs="Arial"/>
                <w:sz w:val="20"/>
                <w:szCs w:val="20"/>
                <w:lang w:val="fr-FR"/>
              </w:rPr>
              <w:t>motor(</w:t>
            </w:r>
            <w:proofErr w:type="gramEnd"/>
            <w:r w:rsidRPr="00345D66">
              <w:rPr>
                <w:rFonts w:cs="Arial"/>
                <w:sz w:val="20"/>
                <w:szCs w:val="20"/>
                <w:lang w:val="fr-FR"/>
              </w:rPr>
              <w:t>oare) cu sistem de suspensie pneumatică sau echivalente recunoscute</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Alte sisteme de suspensie pentru axele motoare</w:t>
            </w:r>
          </w:p>
        </w:tc>
      </w:tr>
      <w:tr w:rsidR="00345D66" w:rsidRPr="00345D66" w:rsidTr="00345D66">
        <w:tc>
          <w:tcPr>
            <w:tcW w:w="551" w:type="dxa"/>
            <w:tcBorders>
              <w:top w:val="single" w:sz="12" w:space="0" w:color="auto"/>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I</w:t>
            </w:r>
          </w:p>
        </w:tc>
        <w:tc>
          <w:tcPr>
            <w:tcW w:w="9126" w:type="dxa"/>
            <w:gridSpan w:val="3"/>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două axe</w:t>
            </w:r>
          </w:p>
        </w:tc>
      </w:tr>
      <w:tr w:rsidR="00345D66" w:rsidRPr="00345D66" w:rsidTr="00345D66">
        <w:tc>
          <w:tcPr>
            <w:tcW w:w="551"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w:t>
            </w:r>
          </w:p>
        </w:tc>
        <w:tc>
          <w:tcPr>
            <w:tcW w:w="4597"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12 tone, dar mai mică de  13 tone                                      </w:t>
            </w:r>
          </w:p>
        </w:tc>
        <w:tc>
          <w:tcPr>
            <w:tcW w:w="2340"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2189"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144</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2</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13 tone, dar mai mică de  14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144</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400</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3</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14 tone, dar mai mică de  15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400</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562</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4</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15 tone, dar mai mică de   18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562</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1.273</w:t>
            </w:r>
          </w:p>
        </w:tc>
      </w:tr>
      <w:tr w:rsidR="00345D66" w:rsidRPr="00345D66" w:rsidTr="00345D66">
        <w:tc>
          <w:tcPr>
            <w:tcW w:w="551"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5</w:t>
            </w:r>
          </w:p>
        </w:tc>
        <w:tc>
          <w:tcPr>
            <w:tcW w:w="4597"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Masa de cel puţin 18 tone</w:t>
            </w:r>
          </w:p>
        </w:tc>
        <w:tc>
          <w:tcPr>
            <w:tcW w:w="2340"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562</w:t>
            </w:r>
          </w:p>
        </w:tc>
        <w:tc>
          <w:tcPr>
            <w:tcW w:w="2189"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1.273</w:t>
            </w:r>
          </w:p>
        </w:tc>
      </w:tr>
      <w:tr w:rsidR="00345D66" w:rsidRPr="00345D66" w:rsidTr="00345D66">
        <w:tc>
          <w:tcPr>
            <w:tcW w:w="551" w:type="dxa"/>
            <w:tcBorders>
              <w:top w:val="single" w:sz="12" w:space="0" w:color="auto"/>
              <w:bottom w:val="single" w:sz="12" w:space="0" w:color="auto"/>
              <w:right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II</w:t>
            </w:r>
          </w:p>
        </w:tc>
        <w:tc>
          <w:tcPr>
            <w:tcW w:w="9126" w:type="dxa"/>
            <w:gridSpan w:val="3"/>
            <w:tcBorders>
              <w:left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3 </w:t>
            </w:r>
            <w:proofErr w:type="gramStart"/>
            <w:r w:rsidRPr="00345D66">
              <w:rPr>
                <w:rFonts w:cs="Arial"/>
                <w:sz w:val="20"/>
                <w:szCs w:val="20"/>
                <w:lang w:val="fr-FR"/>
              </w:rPr>
              <w:t>axe</w:t>
            </w:r>
            <w:proofErr w:type="gramEnd"/>
          </w:p>
        </w:tc>
      </w:tr>
      <w:tr w:rsidR="00345D66" w:rsidRPr="00345D66" w:rsidTr="00345D66">
        <w:tc>
          <w:tcPr>
            <w:tcW w:w="551"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w:t>
            </w:r>
          </w:p>
        </w:tc>
        <w:tc>
          <w:tcPr>
            <w:tcW w:w="4597"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15 tone, dar mai mică de   17 </w:t>
            </w:r>
            <w:r w:rsidRPr="00345D66">
              <w:rPr>
                <w:rFonts w:cs="Arial"/>
                <w:sz w:val="20"/>
                <w:szCs w:val="20"/>
                <w:lang w:val="fr-FR"/>
              </w:rPr>
              <w:lastRenderedPageBreak/>
              <w:t>tone</w:t>
            </w:r>
          </w:p>
        </w:tc>
        <w:tc>
          <w:tcPr>
            <w:tcW w:w="2340"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lastRenderedPageBreak/>
              <w:t>144</w:t>
            </w:r>
          </w:p>
        </w:tc>
        <w:tc>
          <w:tcPr>
            <w:tcW w:w="2189"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251</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lastRenderedPageBreak/>
              <w:t>2</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17 tone, dar mai mică de   19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251</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516</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3</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19 tone, dar mai mică de   21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516</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670</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4</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21 tone, dar mai mică de   23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670</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1.032</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5</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23 tone, dar mai mică de   25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1.032</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1.604</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6</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25 tone, dar mai mică de   26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1.032</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1.604</w:t>
            </w:r>
          </w:p>
        </w:tc>
      </w:tr>
      <w:tr w:rsidR="00345D66" w:rsidRPr="00345D66" w:rsidTr="00345D66">
        <w:tc>
          <w:tcPr>
            <w:tcW w:w="551"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7</w:t>
            </w:r>
          </w:p>
        </w:tc>
        <w:tc>
          <w:tcPr>
            <w:tcW w:w="4597"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Masa de cel puţin 26 tone</w:t>
            </w:r>
          </w:p>
        </w:tc>
        <w:tc>
          <w:tcPr>
            <w:tcW w:w="2340"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1.032</w:t>
            </w:r>
          </w:p>
        </w:tc>
        <w:tc>
          <w:tcPr>
            <w:tcW w:w="2189"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1.604</w:t>
            </w:r>
          </w:p>
        </w:tc>
      </w:tr>
      <w:tr w:rsidR="00345D66" w:rsidRPr="00345D66" w:rsidTr="00345D66">
        <w:tc>
          <w:tcPr>
            <w:tcW w:w="551" w:type="dxa"/>
            <w:tcBorders>
              <w:top w:val="single" w:sz="12" w:space="0" w:color="auto"/>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III</w:t>
            </w:r>
          </w:p>
        </w:tc>
        <w:tc>
          <w:tcPr>
            <w:tcW w:w="9126" w:type="dxa"/>
            <w:gridSpan w:val="3"/>
          </w:tcPr>
          <w:p w:rsidR="00345D66" w:rsidRPr="00345D66" w:rsidRDefault="00345D66" w:rsidP="00345D66">
            <w:pPr>
              <w:jc w:val="both"/>
              <w:rPr>
                <w:rFonts w:cs="Arial"/>
                <w:sz w:val="20"/>
                <w:szCs w:val="20"/>
                <w:lang w:val="fr-FR"/>
              </w:rPr>
            </w:pPr>
            <w:r w:rsidRPr="00345D66">
              <w:rPr>
                <w:rFonts w:cs="Arial"/>
                <w:sz w:val="20"/>
                <w:szCs w:val="20"/>
                <w:lang w:val="fr-FR"/>
              </w:rPr>
              <w:t xml:space="preserve">4 </w:t>
            </w:r>
            <w:proofErr w:type="gramStart"/>
            <w:r w:rsidRPr="00345D66">
              <w:rPr>
                <w:rFonts w:cs="Arial"/>
                <w:sz w:val="20"/>
                <w:szCs w:val="20"/>
                <w:lang w:val="fr-FR"/>
              </w:rPr>
              <w:t>axe</w:t>
            </w:r>
            <w:proofErr w:type="gramEnd"/>
          </w:p>
        </w:tc>
      </w:tr>
      <w:tr w:rsidR="00345D66" w:rsidRPr="00345D66" w:rsidTr="00345D66">
        <w:tc>
          <w:tcPr>
            <w:tcW w:w="551"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w:t>
            </w:r>
          </w:p>
        </w:tc>
        <w:tc>
          <w:tcPr>
            <w:tcW w:w="4597"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Masa de cel puţin 23 tone, dar mai mică de   25 tone</w:t>
            </w:r>
          </w:p>
        </w:tc>
        <w:tc>
          <w:tcPr>
            <w:tcW w:w="2340"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670</w:t>
            </w:r>
          </w:p>
        </w:tc>
        <w:tc>
          <w:tcPr>
            <w:tcW w:w="2189"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679</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2</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25 tone, dar mai mică de  27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679</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1.060</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3</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27 tone, dar mai mică de  29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1.060</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1.683</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4</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29 tone, dar mai mică de  31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1.683</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2.496</w:t>
            </w:r>
          </w:p>
        </w:tc>
      </w:tr>
      <w:tr w:rsidR="00345D66" w:rsidRPr="00345D66" w:rsidTr="00345D66">
        <w:tc>
          <w:tcPr>
            <w:tcW w:w="551" w:type="dxa"/>
          </w:tcPr>
          <w:p w:rsidR="00345D66" w:rsidRPr="00345D66" w:rsidRDefault="00345D66" w:rsidP="00345D66">
            <w:pPr>
              <w:jc w:val="center"/>
              <w:rPr>
                <w:rFonts w:cs="Arial"/>
                <w:sz w:val="20"/>
                <w:szCs w:val="20"/>
                <w:lang w:val="fr-FR"/>
              </w:rPr>
            </w:pPr>
            <w:r w:rsidRPr="00345D66">
              <w:rPr>
                <w:rFonts w:cs="Arial"/>
                <w:sz w:val="20"/>
                <w:szCs w:val="20"/>
                <w:lang w:val="fr-FR"/>
              </w:rPr>
              <w:t>5</w:t>
            </w:r>
          </w:p>
        </w:tc>
        <w:tc>
          <w:tcPr>
            <w:tcW w:w="4597"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31 tone, dar mai mică de  32 tone</w:t>
            </w:r>
          </w:p>
        </w:tc>
        <w:tc>
          <w:tcPr>
            <w:tcW w:w="2340" w:type="dxa"/>
          </w:tcPr>
          <w:p w:rsidR="00345D66" w:rsidRPr="00345D66" w:rsidRDefault="00345D66" w:rsidP="00345D66">
            <w:pPr>
              <w:jc w:val="center"/>
              <w:rPr>
                <w:rFonts w:cs="Arial"/>
                <w:sz w:val="20"/>
                <w:szCs w:val="20"/>
                <w:lang w:val="fr-FR"/>
              </w:rPr>
            </w:pPr>
            <w:r w:rsidRPr="00345D66">
              <w:rPr>
                <w:rFonts w:cs="Arial"/>
                <w:sz w:val="20"/>
                <w:szCs w:val="20"/>
                <w:lang w:val="fr-FR"/>
              </w:rPr>
              <w:t>1.683</w:t>
            </w:r>
          </w:p>
        </w:tc>
        <w:tc>
          <w:tcPr>
            <w:tcW w:w="2189" w:type="dxa"/>
          </w:tcPr>
          <w:p w:rsidR="00345D66" w:rsidRPr="00345D66" w:rsidRDefault="00345D66" w:rsidP="00345D66">
            <w:pPr>
              <w:jc w:val="center"/>
              <w:rPr>
                <w:rFonts w:cs="Arial"/>
                <w:sz w:val="20"/>
                <w:szCs w:val="20"/>
                <w:lang w:val="fr-FR"/>
              </w:rPr>
            </w:pPr>
            <w:r w:rsidRPr="00345D66">
              <w:rPr>
                <w:rFonts w:cs="Arial"/>
                <w:sz w:val="20"/>
                <w:szCs w:val="20"/>
                <w:lang w:val="fr-FR"/>
              </w:rPr>
              <w:t>2.496</w:t>
            </w:r>
          </w:p>
        </w:tc>
      </w:tr>
      <w:tr w:rsidR="00345D66" w:rsidRPr="00345D66" w:rsidTr="00345D66">
        <w:tc>
          <w:tcPr>
            <w:tcW w:w="551"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6</w:t>
            </w:r>
          </w:p>
        </w:tc>
        <w:tc>
          <w:tcPr>
            <w:tcW w:w="4597"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Masa de cel puţin 32 tone</w:t>
            </w:r>
          </w:p>
        </w:tc>
        <w:tc>
          <w:tcPr>
            <w:tcW w:w="2340"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1.683</w:t>
            </w:r>
          </w:p>
        </w:tc>
        <w:tc>
          <w:tcPr>
            <w:tcW w:w="2189"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2.496</w:t>
            </w:r>
          </w:p>
        </w:tc>
      </w:tr>
    </w:tbl>
    <w:p w:rsidR="00345D66" w:rsidRPr="00345D66" w:rsidRDefault="00345D66" w:rsidP="00345D66">
      <w:pPr>
        <w:pBdr>
          <w:bottom w:val="single" w:sz="12" w:space="1" w:color="auto"/>
        </w:pBdr>
        <w:jc w:val="both"/>
        <w:rPr>
          <w:rFonts w:cs="Arial"/>
          <w:sz w:val="20"/>
          <w:szCs w:val="20"/>
          <w:lang w:val="fr-FR"/>
        </w:rPr>
      </w:pPr>
      <w:r w:rsidRPr="00345D66">
        <w:rPr>
          <w:rFonts w:cs="Arial"/>
          <w:sz w:val="20"/>
          <w:szCs w:val="20"/>
          <w:lang w:val="fr-FR"/>
        </w:rPr>
        <w:tab/>
      </w:r>
    </w:p>
    <w:p w:rsidR="00345D66" w:rsidRPr="00345D66" w:rsidRDefault="00345D66" w:rsidP="00345D66">
      <w:pPr>
        <w:pBdr>
          <w:bottom w:val="single" w:sz="12" w:space="1" w:color="auto"/>
        </w:pBdr>
        <w:ind w:firstLine="708"/>
        <w:jc w:val="both"/>
        <w:rPr>
          <w:rFonts w:cs="Arial"/>
          <w:sz w:val="20"/>
          <w:szCs w:val="20"/>
          <w:lang w:val="fr-FR"/>
        </w:rPr>
      </w:pPr>
      <w:r w:rsidRPr="00345D66">
        <w:rPr>
          <w:rFonts w:cs="Arial"/>
          <w:sz w:val="20"/>
          <w:szCs w:val="20"/>
          <w:lang w:val="fr-FR"/>
        </w:rPr>
        <w:t>(6) În cazul unei combinaţii de autovehicule, un autovehicul articulat sau tren rutier, de transport de marfă cu masa totală maximă autorizată egală sau mai mare de 12 tone, impozitul pe mijloacele de transport este egal cu suma corespunzătoare prevăzută în tabelul următor :</w:t>
      </w:r>
    </w:p>
    <w:p w:rsidR="00345D66" w:rsidRPr="00345D66" w:rsidRDefault="00345D66" w:rsidP="00345D66">
      <w:pPr>
        <w:pBdr>
          <w:bottom w:val="single" w:sz="12" w:space="1" w:color="auto"/>
        </w:pBdr>
        <w:jc w:val="both"/>
        <w:rPr>
          <w:rFonts w:cs="Arial"/>
          <w:sz w:val="20"/>
          <w:szCs w:val="20"/>
          <w:lang w:val="fr-FR"/>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6"/>
        <w:gridCol w:w="4612"/>
        <w:gridCol w:w="2015"/>
        <w:gridCol w:w="2031"/>
      </w:tblGrid>
      <w:tr w:rsidR="00345D66" w:rsidRPr="00345D66" w:rsidTr="00345D66">
        <w:tc>
          <w:tcPr>
            <w:tcW w:w="5238" w:type="dxa"/>
            <w:gridSpan w:val="2"/>
            <w:vMerge w:val="restart"/>
          </w:tcPr>
          <w:p w:rsidR="00345D66" w:rsidRPr="00345D66" w:rsidRDefault="00345D66" w:rsidP="00345D66">
            <w:pPr>
              <w:jc w:val="center"/>
              <w:rPr>
                <w:rFonts w:cs="Arial"/>
                <w:sz w:val="20"/>
                <w:szCs w:val="20"/>
                <w:lang w:val="fr-FR"/>
              </w:rPr>
            </w:pPr>
            <w:r w:rsidRPr="00345D66">
              <w:rPr>
                <w:rFonts w:cs="Arial"/>
                <w:sz w:val="20"/>
                <w:szCs w:val="20"/>
                <w:lang w:val="fr-FR"/>
              </w:rPr>
              <w:t>Numărul de axe şi greutatea brută încărcată</w:t>
            </w:r>
          </w:p>
          <w:p w:rsidR="00345D66" w:rsidRPr="00345D66" w:rsidRDefault="00345D66" w:rsidP="00345D66">
            <w:pPr>
              <w:jc w:val="center"/>
              <w:rPr>
                <w:rFonts w:cs="Arial"/>
                <w:sz w:val="20"/>
                <w:szCs w:val="20"/>
                <w:lang w:val="fr-FR"/>
              </w:rPr>
            </w:pPr>
            <w:r w:rsidRPr="00345D66">
              <w:rPr>
                <w:rFonts w:cs="Arial"/>
                <w:sz w:val="20"/>
                <w:szCs w:val="20"/>
                <w:lang w:val="fr-FR"/>
              </w:rPr>
              <w:t>maximă admisă</w:t>
            </w:r>
          </w:p>
        </w:tc>
        <w:tc>
          <w:tcPr>
            <w:tcW w:w="4046" w:type="dxa"/>
            <w:gridSpan w:val="2"/>
          </w:tcPr>
          <w:p w:rsidR="00345D66" w:rsidRPr="00345D66" w:rsidRDefault="00345D66" w:rsidP="00345D66">
            <w:pPr>
              <w:jc w:val="center"/>
              <w:rPr>
                <w:rFonts w:cs="Arial"/>
                <w:sz w:val="20"/>
                <w:szCs w:val="20"/>
                <w:lang w:val="fr-FR"/>
              </w:rPr>
            </w:pPr>
            <w:r w:rsidRPr="00345D66">
              <w:rPr>
                <w:rFonts w:cs="Arial"/>
                <w:sz w:val="20"/>
                <w:szCs w:val="20"/>
                <w:lang w:val="fr-FR"/>
              </w:rPr>
              <w:t>Impozitul (ȋn lei/an)</w:t>
            </w:r>
          </w:p>
        </w:tc>
      </w:tr>
      <w:tr w:rsidR="00345D66" w:rsidRPr="00345D66" w:rsidTr="00345D66">
        <w:tc>
          <w:tcPr>
            <w:tcW w:w="5238" w:type="dxa"/>
            <w:gridSpan w:val="2"/>
            <w:vMerge/>
          </w:tcPr>
          <w:p w:rsidR="00345D66" w:rsidRPr="00345D66" w:rsidRDefault="00345D66" w:rsidP="00345D66">
            <w:pPr>
              <w:jc w:val="both"/>
              <w:rPr>
                <w:rFonts w:cs="Arial"/>
                <w:sz w:val="20"/>
                <w:szCs w:val="20"/>
                <w:lang w:val="fr-FR"/>
              </w:rPr>
            </w:pP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 xml:space="preserve">Axe </w:t>
            </w:r>
            <w:proofErr w:type="gramStart"/>
            <w:r w:rsidRPr="00345D66">
              <w:rPr>
                <w:rFonts w:cs="Arial"/>
                <w:sz w:val="20"/>
                <w:szCs w:val="20"/>
                <w:lang w:val="fr-FR"/>
              </w:rPr>
              <w:t>motor(</w:t>
            </w:r>
            <w:proofErr w:type="gramEnd"/>
            <w:r w:rsidRPr="00345D66">
              <w:rPr>
                <w:rFonts w:cs="Arial"/>
                <w:sz w:val="20"/>
                <w:szCs w:val="20"/>
                <w:lang w:val="fr-FR"/>
              </w:rPr>
              <w:t>oare) cu sistem de suspensie pneumatică sau echivalente recunoscute</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Alte sisteme de suspensie pentru axele motoare</w:t>
            </w:r>
          </w:p>
        </w:tc>
      </w:tr>
      <w:tr w:rsidR="00345D66" w:rsidRPr="00345D66" w:rsidTr="00345D66">
        <w:tc>
          <w:tcPr>
            <w:tcW w:w="626" w:type="dxa"/>
            <w:tcBorders>
              <w:top w:val="single" w:sz="12" w:space="0" w:color="auto"/>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Ȋ</w:t>
            </w:r>
          </w:p>
        </w:tc>
        <w:tc>
          <w:tcPr>
            <w:tcW w:w="8658" w:type="dxa"/>
            <w:gridSpan w:val="3"/>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2+1 axe</w:t>
            </w:r>
          </w:p>
        </w:tc>
      </w:tr>
      <w:tr w:rsidR="00345D66" w:rsidRPr="00345D66" w:rsidTr="00345D66">
        <w:tc>
          <w:tcPr>
            <w:tcW w:w="626"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w:t>
            </w:r>
          </w:p>
        </w:tc>
        <w:tc>
          <w:tcPr>
            <w:tcW w:w="4612"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Masa de cel puţin 12 tone, dar mai mică de 14 tone</w:t>
            </w:r>
          </w:p>
        </w:tc>
        <w:tc>
          <w:tcPr>
            <w:tcW w:w="2015"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2031"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0</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2</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14 tone, dar mai mică de 16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3</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16 tone, dar mai mică de 18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0</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65</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4</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18 tone, dar mai mică de 20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65</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149</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5</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20 tone, dar mai mică de 22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149</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348</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6</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22 tone, dar mai mică de 23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348</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451</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7</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23 tone, dar mai mică de 25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451</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813</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8</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25 tone, dar mai mică de 28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813</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1.426</w:t>
            </w:r>
          </w:p>
        </w:tc>
      </w:tr>
      <w:tr w:rsidR="00345D66" w:rsidRPr="00345D66" w:rsidTr="00345D66">
        <w:tc>
          <w:tcPr>
            <w:tcW w:w="626"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9</w:t>
            </w:r>
          </w:p>
        </w:tc>
        <w:tc>
          <w:tcPr>
            <w:tcW w:w="4612"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28 tone                    </w:t>
            </w:r>
          </w:p>
        </w:tc>
        <w:tc>
          <w:tcPr>
            <w:tcW w:w="2015"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813</w:t>
            </w:r>
          </w:p>
        </w:tc>
        <w:tc>
          <w:tcPr>
            <w:tcW w:w="2031"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1.426</w:t>
            </w:r>
          </w:p>
        </w:tc>
      </w:tr>
      <w:tr w:rsidR="00345D66" w:rsidRPr="00345D66" w:rsidTr="00345D66">
        <w:tc>
          <w:tcPr>
            <w:tcW w:w="626" w:type="dxa"/>
            <w:tcBorders>
              <w:top w:val="single" w:sz="12" w:space="0" w:color="auto"/>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II</w:t>
            </w:r>
          </w:p>
        </w:tc>
        <w:tc>
          <w:tcPr>
            <w:tcW w:w="8658" w:type="dxa"/>
            <w:gridSpan w:val="3"/>
          </w:tcPr>
          <w:p w:rsidR="00345D66" w:rsidRPr="00345D66" w:rsidRDefault="00345D66" w:rsidP="00345D66">
            <w:pPr>
              <w:jc w:val="both"/>
              <w:rPr>
                <w:rFonts w:cs="Arial"/>
                <w:sz w:val="20"/>
                <w:szCs w:val="20"/>
                <w:lang w:val="fr-FR"/>
              </w:rPr>
            </w:pPr>
            <w:r w:rsidRPr="00345D66">
              <w:rPr>
                <w:rFonts w:cs="Arial"/>
                <w:sz w:val="20"/>
                <w:szCs w:val="20"/>
                <w:lang w:val="fr-FR"/>
              </w:rPr>
              <w:t xml:space="preserve">2+2 axe                                                                 </w:t>
            </w:r>
          </w:p>
        </w:tc>
      </w:tr>
      <w:tr w:rsidR="00345D66" w:rsidRPr="00345D66" w:rsidTr="00345D66">
        <w:tc>
          <w:tcPr>
            <w:tcW w:w="626"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lastRenderedPageBreak/>
              <w:t>1</w:t>
            </w:r>
          </w:p>
        </w:tc>
        <w:tc>
          <w:tcPr>
            <w:tcW w:w="4612"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Masa de cel puţin 23 tone, dar mai mică de 25 tone</w:t>
            </w:r>
          </w:p>
        </w:tc>
        <w:tc>
          <w:tcPr>
            <w:tcW w:w="2015"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140</w:t>
            </w:r>
          </w:p>
        </w:tc>
        <w:tc>
          <w:tcPr>
            <w:tcW w:w="2031"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325</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2</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25 tone, dar mai mică de 26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325</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535</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3</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26 tone, dar mai mică de 28 tone  </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535</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785</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4</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28 tone, dar mai mică de 29 tone  </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785</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948</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5</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29 tone, dar mai mică de 31 tone  </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948</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1.557</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6</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31 tone, dar mai mică de 33 tone  </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1.557</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2.161</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7</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33 tone, dar mai mică de 36 tone  </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2.161</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3.281</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8</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36 tone, dar mai mică de 38 tone  </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2.161</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3.281</w:t>
            </w:r>
          </w:p>
        </w:tc>
      </w:tr>
      <w:tr w:rsidR="00345D66" w:rsidRPr="00345D66" w:rsidTr="00345D66">
        <w:tc>
          <w:tcPr>
            <w:tcW w:w="626"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9</w:t>
            </w:r>
          </w:p>
        </w:tc>
        <w:tc>
          <w:tcPr>
            <w:tcW w:w="4612"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38 tone                    </w:t>
            </w:r>
          </w:p>
        </w:tc>
        <w:tc>
          <w:tcPr>
            <w:tcW w:w="2015"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2.161</w:t>
            </w:r>
          </w:p>
        </w:tc>
        <w:tc>
          <w:tcPr>
            <w:tcW w:w="2031"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3.281</w:t>
            </w:r>
          </w:p>
        </w:tc>
      </w:tr>
      <w:tr w:rsidR="00345D66" w:rsidRPr="00345D66" w:rsidTr="00345D66">
        <w:tc>
          <w:tcPr>
            <w:tcW w:w="626" w:type="dxa"/>
            <w:tcBorders>
              <w:top w:val="single" w:sz="12" w:space="0" w:color="auto"/>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III</w:t>
            </w:r>
          </w:p>
        </w:tc>
        <w:tc>
          <w:tcPr>
            <w:tcW w:w="8658" w:type="dxa"/>
            <w:gridSpan w:val="3"/>
          </w:tcPr>
          <w:p w:rsidR="00345D66" w:rsidRPr="00345D66" w:rsidRDefault="00345D66" w:rsidP="00345D66">
            <w:pPr>
              <w:jc w:val="both"/>
              <w:rPr>
                <w:rFonts w:cs="Arial"/>
                <w:sz w:val="20"/>
                <w:szCs w:val="20"/>
                <w:lang w:val="fr-FR"/>
              </w:rPr>
            </w:pPr>
            <w:r w:rsidRPr="00345D66">
              <w:rPr>
                <w:rFonts w:cs="Arial"/>
                <w:sz w:val="20"/>
                <w:szCs w:val="20"/>
                <w:lang w:val="fr-FR"/>
              </w:rPr>
              <w:t xml:space="preserve">2+3 axe                                                                 </w:t>
            </w:r>
          </w:p>
        </w:tc>
      </w:tr>
      <w:tr w:rsidR="00345D66" w:rsidRPr="00345D66" w:rsidTr="00345D66">
        <w:tc>
          <w:tcPr>
            <w:tcW w:w="626"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w:t>
            </w:r>
          </w:p>
        </w:tc>
        <w:tc>
          <w:tcPr>
            <w:tcW w:w="4612"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Masa de cel puţin 36 tone, dar mai mică de 38 tone</w:t>
            </w:r>
          </w:p>
        </w:tc>
        <w:tc>
          <w:tcPr>
            <w:tcW w:w="2015"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1.720</w:t>
            </w:r>
          </w:p>
        </w:tc>
        <w:tc>
          <w:tcPr>
            <w:tcW w:w="2031"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2.394</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2</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38 tone, dar mai mică de 40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2.394</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3.253</w:t>
            </w:r>
          </w:p>
        </w:tc>
      </w:tr>
      <w:tr w:rsidR="00345D66" w:rsidRPr="00345D66" w:rsidTr="00345D66">
        <w:tc>
          <w:tcPr>
            <w:tcW w:w="626"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3</w:t>
            </w:r>
          </w:p>
        </w:tc>
        <w:tc>
          <w:tcPr>
            <w:tcW w:w="4612"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40 tone                    </w:t>
            </w:r>
          </w:p>
        </w:tc>
        <w:tc>
          <w:tcPr>
            <w:tcW w:w="2015"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2.394</w:t>
            </w:r>
          </w:p>
        </w:tc>
        <w:tc>
          <w:tcPr>
            <w:tcW w:w="2031"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3.253</w:t>
            </w:r>
          </w:p>
        </w:tc>
      </w:tr>
      <w:tr w:rsidR="00345D66" w:rsidRPr="00345D66" w:rsidTr="00345D66">
        <w:tc>
          <w:tcPr>
            <w:tcW w:w="626" w:type="dxa"/>
            <w:tcBorders>
              <w:top w:val="single" w:sz="12" w:space="0" w:color="auto"/>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IV</w:t>
            </w:r>
          </w:p>
        </w:tc>
        <w:tc>
          <w:tcPr>
            <w:tcW w:w="8658" w:type="dxa"/>
            <w:gridSpan w:val="3"/>
          </w:tcPr>
          <w:p w:rsidR="00345D66" w:rsidRPr="00345D66" w:rsidRDefault="00345D66" w:rsidP="00345D66">
            <w:pPr>
              <w:jc w:val="both"/>
              <w:rPr>
                <w:rFonts w:cs="Arial"/>
                <w:sz w:val="20"/>
                <w:szCs w:val="20"/>
                <w:lang w:val="fr-FR"/>
              </w:rPr>
            </w:pPr>
            <w:r w:rsidRPr="00345D66">
              <w:rPr>
                <w:rFonts w:cs="Arial"/>
                <w:sz w:val="20"/>
                <w:szCs w:val="20"/>
                <w:lang w:val="fr-FR"/>
              </w:rPr>
              <w:t>3+2 axe</w:t>
            </w:r>
          </w:p>
        </w:tc>
      </w:tr>
      <w:tr w:rsidR="00345D66" w:rsidRPr="00345D66" w:rsidTr="00345D66">
        <w:tc>
          <w:tcPr>
            <w:tcW w:w="626"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w:t>
            </w:r>
          </w:p>
        </w:tc>
        <w:tc>
          <w:tcPr>
            <w:tcW w:w="4612"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Masa de cel puţin 36 tone, dar mai mică de 38 tone</w:t>
            </w:r>
          </w:p>
        </w:tc>
        <w:tc>
          <w:tcPr>
            <w:tcW w:w="2015"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1.520</w:t>
            </w:r>
          </w:p>
        </w:tc>
        <w:tc>
          <w:tcPr>
            <w:tcW w:w="2031"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2.110</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2</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38 tone, dar mai mică de 40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2.110</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2.918</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3</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40 tone, dar mai mică de 44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2.918</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4.317</w:t>
            </w:r>
          </w:p>
        </w:tc>
      </w:tr>
      <w:tr w:rsidR="00345D66" w:rsidRPr="00345D66" w:rsidTr="00345D66">
        <w:tc>
          <w:tcPr>
            <w:tcW w:w="626"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4</w:t>
            </w:r>
          </w:p>
        </w:tc>
        <w:tc>
          <w:tcPr>
            <w:tcW w:w="4612"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44 tone                    </w:t>
            </w:r>
          </w:p>
        </w:tc>
        <w:tc>
          <w:tcPr>
            <w:tcW w:w="2015"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2.918</w:t>
            </w:r>
          </w:p>
        </w:tc>
        <w:tc>
          <w:tcPr>
            <w:tcW w:w="2031"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4.317</w:t>
            </w:r>
          </w:p>
        </w:tc>
      </w:tr>
      <w:tr w:rsidR="00345D66" w:rsidRPr="00345D66" w:rsidTr="00345D66">
        <w:tc>
          <w:tcPr>
            <w:tcW w:w="626" w:type="dxa"/>
            <w:tcBorders>
              <w:top w:val="single" w:sz="12" w:space="0" w:color="auto"/>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V</w:t>
            </w:r>
          </w:p>
        </w:tc>
        <w:tc>
          <w:tcPr>
            <w:tcW w:w="8658" w:type="dxa"/>
            <w:gridSpan w:val="3"/>
          </w:tcPr>
          <w:p w:rsidR="00345D66" w:rsidRPr="00345D66" w:rsidRDefault="00345D66" w:rsidP="00345D66">
            <w:pPr>
              <w:jc w:val="both"/>
              <w:rPr>
                <w:rFonts w:cs="Arial"/>
                <w:sz w:val="20"/>
                <w:szCs w:val="20"/>
                <w:lang w:val="fr-FR"/>
              </w:rPr>
            </w:pPr>
            <w:r w:rsidRPr="00345D66">
              <w:rPr>
                <w:rFonts w:cs="Arial"/>
                <w:sz w:val="20"/>
                <w:szCs w:val="20"/>
                <w:lang w:val="fr-FR"/>
              </w:rPr>
              <w:t>3+3 axe</w:t>
            </w:r>
          </w:p>
        </w:tc>
      </w:tr>
      <w:tr w:rsidR="00345D66" w:rsidRPr="00345D66" w:rsidTr="00345D66">
        <w:tc>
          <w:tcPr>
            <w:tcW w:w="626"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w:t>
            </w:r>
          </w:p>
        </w:tc>
        <w:tc>
          <w:tcPr>
            <w:tcW w:w="4612"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Masa de cel puţin 36 tone, dar mai mică de 38 tone</w:t>
            </w:r>
          </w:p>
        </w:tc>
        <w:tc>
          <w:tcPr>
            <w:tcW w:w="2015"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864</w:t>
            </w:r>
          </w:p>
        </w:tc>
        <w:tc>
          <w:tcPr>
            <w:tcW w:w="2031" w:type="dxa"/>
            <w:tcBorders>
              <w:top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1.045</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2</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38 tone, dar mai mică de 40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1.045</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1.562</w:t>
            </w:r>
          </w:p>
        </w:tc>
      </w:tr>
      <w:tr w:rsidR="00345D66" w:rsidRPr="00345D66" w:rsidTr="00345D66">
        <w:tc>
          <w:tcPr>
            <w:tcW w:w="626" w:type="dxa"/>
          </w:tcPr>
          <w:p w:rsidR="00345D66" w:rsidRPr="00345D66" w:rsidRDefault="00345D66" w:rsidP="00345D66">
            <w:pPr>
              <w:jc w:val="center"/>
              <w:rPr>
                <w:rFonts w:cs="Arial"/>
                <w:sz w:val="20"/>
                <w:szCs w:val="20"/>
                <w:lang w:val="fr-FR"/>
              </w:rPr>
            </w:pPr>
            <w:r w:rsidRPr="00345D66">
              <w:rPr>
                <w:rFonts w:cs="Arial"/>
                <w:sz w:val="20"/>
                <w:szCs w:val="20"/>
                <w:lang w:val="fr-FR"/>
              </w:rPr>
              <w:t>3</w:t>
            </w:r>
          </w:p>
        </w:tc>
        <w:tc>
          <w:tcPr>
            <w:tcW w:w="4612" w:type="dxa"/>
          </w:tcPr>
          <w:p w:rsidR="00345D66" w:rsidRPr="00345D66" w:rsidRDefault="00345D66" w:rsidP="00345D66">
            <w:pPr>
              <w:jc w:val="both"/>
              <w:rPr>
                <w:rFonts w:cs="Arial"/>
                <w:sz w:val="20"/>
                <w:szCs w:val="20"/>
                <w:lang w:val="fr-FR"/>
              </w:rPr>
            </w:pPr>
            <w:r w:rsidRPr="00345D66">
              <w:rPr>
                <w:rFonts w:cs="Arial"/>
                <w:sz w:val="20"/>
                <w:szCs w:val="20"/>
                <w:lang w:val="fr-FR"/>
              </w:rPr>
              <w:t>Masa de cel puţin 40 tone, dar mai mică de 44 tone</w:t>
            </w:r>
          </w:p>
        </w:tc>
        <w:tc>
          <w:tcPr>
            <w:tcW w:w="2015" w:type="dxa"/>
          </w:tcPr>
          <w:p w:rsidR="00345D66" w:rsidRPr="00345D66" w:rsidRDefault="00345D66" w:rsidP="00345D66">
            <w:pPr>
              <w:jc w:val="center"/>
              <w:rPr>
                <w:rFonts w:cs="Arial"/>
                <w:sz w:val="20"/>
                <w:szCs w:val="20"/>
                <w:lang w:val="fr-FR"/>
              </w:rPr>
            </w:pPr>
            <w:r w:rsidRPr="00345D66">
              <w:rPr>
                <w:rFonts w:cs="Arial"/>
                <w:sz w:val="20"/>
                <w:szCs w:val="20"/>
                <w:lang w:val="fr-FR"/>
              </w:rPr>
              <w:t>1.562</w:t>
            </w:r>
          </w:p>
        </w:tc>
        <w:tc>
          <w:tcPr>
            <w:tcW w:w="2031" w:type="dxa"/>
          </w:tcPr>
          <w:p w:rsidR="00345D66" w:rsidRPr="00345D66" w:rsidRDefault="00345D66" w:rsidP="00345D66">
            <w:pPr>
              <w:jc w:val="center"/>
              <w:rPr>
                <w:rFonts w:cs="Arial"/>
                <w:sz w:val="20"/>
                <w:szCs w:val="20"/>
                <w:lang w:val="fr-FR"/>
              </w:rPr>
            </w:pPr>
            <w:r w:rsidRPr="00345D66">
              <w:rPr>
                <w:rFonts w:cs="Arial"/>
                <w:sz w:val="20"/>
                <w:szCs w:val="20"/>
                <w:lang w:val="fr-FR"/>
              </w:rPr>
              <w:t>2.486</w:t>
            </w:r>
          </w:p>
        </w:tc>
      </w:tr>
      <w:tr w:rsidR="00345D66" w:rsidRPr="00345D66" w:rsidTr="00345D66">
        <w:tc>
          <w:tcPr>
            <w:tcW w:w="626"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4</w:t>
            </w:r>
          </w:p>
        </w:tc>
        <w:tc>
          <w:tcPr>
            <w:tcW w:w="4612" w:type="dxa"/>
            <w:tcBorders>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Masa de cel puţin 44 tone                    </w:t>
            </w:r>
          </w:p>
        </w:tc>
        <w:tc>
          <w:tcPr>
            <w:tcW w:w="2015"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1.562</w:t>
            </w:r>
          </w:p>
        </w:tc>
        <w:tc>
          <w:tcPr>
            <w:tcW w:w="2031" w:type="dxa"/>
            <w:tcBorders>
              <w:bottom w:val="single" w:sz="12" w:space="0" w:color="auto"/>
            </w:tcBorders>
          </w:tcPr>
          <w:p w:rsidR="00345D66" w:rsidRPr="00345D66" w:rsidRDefault="00345D66" w:rsidP="00345D66">
            <w:pPr>
              <w:jc w:val="center"/>
              <w:rPr>
                <w:rFonts w:cs="Arial"/>
                <w:sz w:val="20"/>
                <w:szCs w:val="20"/>
                <w:lang w:val="fr-FR"/>
              </w:rPr>
            </w:pPr>
            <w:r w:rsidRPr="00345D66">
              <w:rPr>
                <w:rFonts w:cs="Arial"/>
                <w:sz w:val="20"/>
                <w:szCs w:val="20"/>
                <w:lang w:val="fr-FR"/>
              </w:rPr>
              <w:t>2.486</w:t>
            </w:r>
          </w:p>
        </w:tc>
      </w:tr>
    </w:tbl>
    <w:p w:rsidR="00345D66" w:rsidRPr="00345D66" w:rsidRDefault="00345D66" w:rsidP="00345D66">
      <w:pPr>
        <w:pBdr>
          <w:bottom w:val="single" w:sz="12" w:space="1" w:color="auto"/>
        </w:pBdr>
        <w:jc w:val="both"/>
        <w:rPr>
          <w:rFonts w:cs="Arial"/>
          <w:sz w:val="20"/>
          <w:szCs w:val="20"/>
          <w:lang w:val="fr-FR"/>
        </w:rPr>
      </w:pPr>
    </w:p>
    <w:p w:rsidR="00345D66" w:rsidRPr="00345D66" w:rsidRDefault="00345D66" w:rsidP="00345D66">
      <w:pPr>
        <w:pBdr>
          <w:bottom w:val="single" w:sz="12" w:space="1" w:color="auto"/>
        </w:pBdr>
        <w:jc w:val="both"/>
        <w:rPr>
          <w:rFonts w:cs="Arial"/>
          <w:sz w:val="20"/>
          <w:szCs w:val="20"/>
          <w:lang w:val="fr-FR"/>
        </w:rPr>
      </w:pPr>
      <w:r w:rsidRPr="00345D66">
        <w:rPr>
          <w:rFonts w:cs="Arial"/>
          <w:sz w:val="20"/>
          <w:szCs w:val="20"/>
          <w:lang w:val="fr-FR"/>
        </w:rPr>
        <w:t> </w:t>
      </w:r>
      <w:r w:rsidRPr="00345D66">
        <w:rPr>
          <w:rFonts w:cs="Arial"/>
          <w:sz w:val="20"/>
          <w:szCs w:val="20"/>
          <w:lang w:val="fr-FR"/>
        </w:rPr>
        <w:t> </w:t>
      </w:r>
      <w:r w:rsidRPr="00345D66">
        <w:rPr>
          <w:rFonts w:cs="Arial"/>
          <w:sz w:val="20"/>
          <w:szCs w:val="20"/>
          <w:lang w:val="fr-FR"/>
        </w:rPr>
        <w:tab/>
        <w:t xml:space="preserve">(7) În cazul unei remorci, al unei semiremorci sau rulote care nu face parte dintr-o combinaţie de autovehicule prevăzută </w:t>
      </w:r>
      <w:proofErr w:type="gramStart"/>
      <w:r w:rsidRPr="00345D66">
        <w:rPr>
          <w:rFonts w:cs="Arial"/>
          <w:sz w:val="20"/>
          <w:szCs w:val="20"/>
          <w:lang w:val="fr-FR"/>
        </w:rPr>
        <w:t>la</w:t>
      </w:r>
      <w:proofErr w:type="gramEnd"/>
      <w:r w:rsidRPr="00345D66">
        <w:rPr>
          <w:rFonts w:cs="Arial"/>
          <w:sz w:val="20"/>
          <w:szCs w:val="20"/>
          <w:lang w:val="fr-FR"/>
        </w:rPr>
        <w:t xml:space="preserve"> alin. (6), taxa asupra mijlocului de transport este egală cu suma corespunzătoare din tabelul următor :</w:t>
      </w:r>
    </w:p>
    <w:p w:rsidR="00345D66" w:rsidRPr="00345D66" w:rsidRDefault="00345D66" w:rsidP="00345D66">
      <w:pPr>
        <w:pBdr>
          <w:bottom w:val="single" w:sz="12" w:space="1" w:color="auto"/>
        </w:pBdr>
        <w:jc w:val="both"/>
        <w:rPr>
          <w:rFonts w:cs="Arial"/>
          <w:sz w:val="20"/>
          <w:szCs w:val="20"/>
          <w:lang w:val="fr-FR"/>
        </w:rPr>
      </w:pPr>
    </w:p>
    <w:tbl>
      <w:tblPr>
        <w:tblW w:w="0" w:type="auto"/>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400"/>
        <w:gridCol w:w="4050"/>
      </w:tblGrid>
      <w:tr w:rsidR="00345D66" w:rsidRPr="00345D66" w:rsidTr="00345D66">
        <w:tc>
          <w:tcPr>
            <w:tcW w:w="5400" w:type="dxa"/>
          </w:tcPr>
          <w:p w:rsidR="00345D66" w:rsidRPr="00345D66" w:rsidRDefault="00345D66" w:rsidP="00345D66">
            <w:pPr>
              <w:jc w:val="both"/>
              <w:rPr>
                <w:rFonts w:cs="Arial"/>
                <w:sz w:val="20"/>
                <w:szCs w:val="20"/>
                <w:lang w:val="fr-FR"/>
              </w:rPr>
            </w:pPr>
            <w:r w:rsidRPr="00345D66">
              <w:rPr>
                <w:rFonts w:cs="Arial"/>
                <w:sz w:val="20"/>
                <w:szCs w:val="20"/>
                <w:lang w:val="fr-FR"/>
              </w:rPr>
              <w:t>Masa totală maximă autorizată</w:t>
            </w:r>
          </w:p>
        </w:tc>
        <w:tc>
          <w:tcPr>
            <w:tcW w:w="4050" w:type="dxa"/>
          </w:tcPr>
          <w:p w:rsidR="00345D66" w:rsidRPr="00345D66" w:rsidRDefault="00345D66" w:rsidP="00345D66">
            <w:pPr>
              <w:jc w:val="center"/>
              <w:rPr>
                <w:rFonts w:cs="Arial"/>
                <w:sz w:val="20"/>
                <w:szCs w:val="20"/>
                <w:lang w:val="fr-FR"/>
              </w:rPr>
            </w:pPr>
            <w:r w:rsidRPr="00345D66">
              <w:rPr>
                <w:rFonts w:cs="Arial"/>
                <w:sz w:val="20"/>
                <w:szCs w:val="20"/>
                <w:lang w:val="fr-FR"/>
              </w:rPr>
              <w:t>Impozit</w:t>
            </w:r>
          </w:p>
          <w:p w:rsidR="00345D66" w:rsidRPr="00345D66" w:rsidRDefault="00345D66" w:rsidP="00345D66">
            <w:pPr>
              <w:jc w:val="center"/>
              <w:rPr>
                <w:rFonts w:cs="Arial"/>
                <w:sz w:val="20"/>
                <w:szCs w:val="20"/>
                <w:lang w:val="fr-FR"/>
              </w:rPr>
            </w:pPr>
            <w:r w:rsidRPr="00345D66">
              <w:rPr>
                <w:rFonts w:cs="Arial"/>
                <w:sz w:val="20"/>
                <w:szCs w:val="20"/>
                <w:lang w:val="fr-FR"/>
              </w:rPr>
              <w:t>-Lei-</w:t>
            </w:r>
          </w:p>
        </w:tc>
      </w:tr>
      <w:tr w:rsidR="00345D66" w:rsidRPr="00345D66" w:rsidTr="00345D66">
        <w:tc>
          <w:tcPr>
            <w:tcW w:w="5400"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a) Până la 1 tonă, inclusiv                                  </w:t>
            </w:r>
          </w:p>
        </w:tc>
        <w:tc>
          <w:tcPr>
            <w:tcW w:w="4050" w:type="dxa"/>
          </w:tcPr>
          <w:p w:rsidR="00345D66" w:rsidRPr="00345D66" w:rsidRDefault="00345D66" w:rsidP="00345D66">
            <w:pPr>
              <w:jc w:val="center"/>
              <w:rPr>
                <w:rFonts w:cs="Arial"/>
                <w:sz w:val="20"/>
                <w:szCs w:val="20"/>
              </w:rPr>
            </w:pPr>
            <w:r w:rsidRPr="00345D66">
              <w:rPr>
                <w:rFonts w:cs="Arial"/>
                <w:sz w:val="20"/>
                <w:szCs w:val="20"/>
              </w:rPr>
              <w:t>9</w:t>
            </w:r>
          </w:p>
        </w:tc>
      </w:tr>
      <w:tr w:rsidR="00345D66" w:rsidRPr="00345D66" w:rsidTr="00345D66">
        <w:tc>
          <w:tcPr>
            <w:tcW w:w="5400" w:type="dxa"/>
          </w:tcPr>
          <w:p w:rsidR="00345D66" w:rsidRPr="00345D66" w:rsidRDefault="00345D66" w:rsidP="00345D66">
            <w:pPr>
              <w:jc w:val="both"/>
              <w:rPr>
                <w:rFonts w:cs="Arial"/>
                <w:sz w:val="20"/>
                <w:szCs w:val="20"/>
                <w:lang w:val="fr-FR"/>
              </w:rPr>
            </w:pPr>
            <w:r w:rsidRPr="00345D66">
              <w:rPr>
                <w:rFonts w:cs="Arial"/>
                <w:sz w:val="20"/>
                <w:szCs w:val="20"/>
                <w:lang w:val="fr-FR"/>
              </w:rPr>
              <w:t>b) Peste 1 tonă, dar nu mai mult de 3 tone</w:t>
            </w:r>
          </w:p>
        </w:tc>
        <w:tc>
          <w:tcPr>
            <w:tcW w:w="4050" w:type="dxa"/>
          </w:tcPr>
          <w:p w:rsidR="00345D66" w:rsidRPr="00345D66" w:rsidRDefault="00345D66" w:rsidP="00345D66">
            <w:pPr>
              <w:jc w:val="center"/>
              <w:rPr>
                <w:rFonts w:cs="Arial"/>
                <w:sz w:val="20"/>
                <w:szCs w:val="20"/>
              </w:rPr>
            </w:pPr>
            <w:r w:rsidRPr="00345D66">
              <w:rPr>
                <w:rFonts w:cs="Arial"/>
                <w:sz w:val="20"/>
                <w:szCs w:val="20"/>
              </w:rPr>
              <w:t>34</w:t>
            </w:r>
          </w:p>
        </w:tc>
      </w:tr>
      <w:tr w:rsidR="00345D66" w:rsidRPr="00345D66" w:rsidTr="00345D66">
        <w:tc>
          <w:tcPr>
            <w:tcW w:w="5400"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c) Peste 3 tone, dar nu mai mult de 5 tone                   </w:t>
            </w:r>
          </w:p>
        </w:tc>
        <w:tc>
          <w:tcPr>
            <w:tcW w:w="4050" w:type="dxa"/>
          </w:tcPr>
          <w:p w:rsidR="00345D66" w:rsidRPr="00345D66" w:rsidRDefault="00345D66" w:rsidP="00345D66">
            <w:pPr>
              <w:jc w:val="center"/>
              <w:rPr>
                <w:rFonts w:cs="Arial"/>
                <w:sz w:val="20"/>
                <w:szCs w:val="20"/>
              </w:rPr>
            </w:pPr>
            <w:r w:rsidRPr="00345D66">
              <w:rPr>
                <w:rFonts w:cs="Arial"/>
                <w:sz w:val="20"/>
                <w:szCs w:val="20"/>
              </w:rPr>
              <w:t>53</w:t>
            </w:r>
          </w:p>
        </w:tc>
      </w:tr>
      <w:tr w:rsidR="00345D66" w:rsidRPr="00345D66" w:rsidTr="00345D66">
        <w:tc>
          <w:tcPr>
            <w:tcW w:w="5400" w:type="dxa"/>
            <w:tcBorders>
              <w:bottom w:val="single" w:sz="12" w:space="0" w:color="000000"/>
            </w:tcBorders>
          </w:tcPr>
          <w:p w:rsidR="00345D66" w:rsidRPr="00345D66" w:rsidRDefault="00345D66" w:rsidP="00345D66">
            <w:pPr>
              <w:jc w:val="both"/>
              <w:rPr>
                <w:rFonts w:cs="Arial"/>
                <w:sz w:val="20"/>
                <w:szCs w:val="20"/>
              </w:rPr>
            </w:pPr>
            <w:r w:rsidRPr="00345D66">
              <w:rPr>
                <w:rFonts w:cs="Arial"/>
                <w:sz w:val="20"/>
                <w:szCs w:val="20"/>
              </w:rPr>
              <w:t xml:space="preserve">d) Peste 5 tone                                              </w:t>
            </w:r>
          </w:p>
        </w:tc>
        <w:tc>
          <w:tcPr>
            <w:tcW w:w="4050" w:type="dxa"/>
            <w:tcBorders>
              <w:bottom w:val="single" w:sz="12" w:space="0" w:color="000000"/>
            </w:tcBorders>
          </w:tcPr>
          <w:p w:rsidR="00345D66" w:rsidRPr="00345D66" w:rsidRDefault="00345D66" w:rsidP="00345D66">
            <w:pPr>
              <w:jc w:val="center"/>
              <w:rPr>
                <w:rFonts w:cs="Arial"/>
                <w:sz w:val="20"/>
                <w:szCs w:val="20"/>
              </w:rPr>
            </w:pPr>
            <w:r w:rsidRPr="00345D66">
              <w:rPr>
                <w:rFonts w:cs="Arial"/>
                <w:sz w:val="20"/>
                <w:szCs w:val="20"/>
              </w:rPr>
              <w:t>65</w:t>
            </w:r>
          </w:p>
        </w:tc>
      </w:tr>
    </w:tbl>
    <w:p w:rsidR="00345D66" w:rsidRPr="00345D66" w:rsidRDefault="00345D66" w:rsidP="00345D66">
      <w:pPr>
        <w:jc w:val="both"/>
        <w:rPr>
          <w:rFonts w:cs="Arial"/>
          <w:sz w:val="20"/>
          <w:szCs w:val="20"/>
        </w:rPr>
      </w:pPr>
    </w:p>
    <w:p w:rsidR="00345D66" w:rsidRPr="00345D66" w:rsidRDefault="00345D66" w:rsidP="00345D66">
      <w:pPr>
        <w:jc w:val="both"/>
        <w:rPr>
          <w:rFonts w:cs="Arial"/>
          <w:sz w:val="20"/>
          <w:szCs w:val="20"/>
          <w:lang w:val="fr-FR"/>
        </w:rPr>
      </w:pPr>
      <w:r w:rsidRPr="00345D66">
        <w:rPr>
          <w:rFonts w:cs="Arial"/>
          <w:sz w:val="20"/>
          <w:szCs w:val="20"/>
          <w:lang w:val="fr-FR"/>
        </w:rPr>
        <w:tab/>
        <w:t>(8) În înţelesul prezentului articol, capacitatea cilindrică sau masa totală maximă autorizată a unui mijloc de transport se stabileşte prin cartea de identitate a mijlocului de transport, prin factura de achiziţie sau un alt document similar.</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Art.17. Declararea şi datorarea impozitului pe mijloacele de transport</w:t>
      </w:r>
    </w:p>
    <w:p w:rsidR="00345D66" w:rsidRPr="00345D66" w:rsidRDefault="00345D66" w:rsidP="00345D66">
      <w:pPr>
        <w:jc w:val="both"/>
        <w:rPr>
          <w:rFonts w:cs="Arial"/>
          <w:sz w:val="20"/>
          <w:szCs w:val="20"/>
          <w:lang w:val="fr-FR"/>
        </w:rPr>
      </w:pPr>
      <w:r w:rsidRPr="00345D66">
        <w:rPr>
          <w:rFonts w:cs="Arial"/>
          <w:sz w:val="20"/>
          <w:szCs w:val="20"/>
        </w:rPr>
        <w:lastRenderedPageBreak/>
        <w:t> </w:t>
      </w:r>
      <w:r w:rsidRPr="00345D66">
        <w:rPr>
          <w:rFonts w:cs="Arial"/>
          <w:sz w:val="20"/>
          <w:szCs w:val="20"/>
        </w:rPr>
        <w:t> </w:t>
      </w:r>
      <w:r w:rsidRPr="00345D66">
        <w:rPr>
          <w:rFonts w:cs="Arial"/>
          <w:sz w:val="20"/>
          <w:szCs w:val="20"/>
          <w:lang w:val="fr-FR"/>
        </w:rPr>
        <w:tab/>
        <w:t>(1) Impozitul pe mijlocul de transport este datorat pentru întregul an fiscal de persoana care deţine dreptul de proprietate asupra unui mijloc de transport înmatriculat sau înregistrat în România la data de 31 decembrie a anului fiscal anterior.</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(2) În cazul înmatriculării sau înregistrării unui mijloc de transport în cursul anului, proprietarul acestuia are obligaţia să depună o declaraţie la organul fiscal local în a cărui rază teritorială de competenţă are domiciliul, sediul sau punctul de lucru, după caz, în termen de 30 de zile de la data înmatriculării/înregistrării, şi datorează impozit pe mijloacele de transport începând cu data de 1 ianuarie a anului următor.</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(3) În cazul în care mijlocul de transport este dobândit în alt stat decât România, proprietarul datorează impozit începând cu data de 1 ianuarie a anului următor înmatriculării sau înregistrării acestuia în România.</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(4) În cazul radierii din circulaţie a unui mijloc de transport, proprietarul are obligaţia să depună o declaraţie la organul fiscal în a cărui rază teritorială de competenţă îşi are domiciliul, sediul sau punctul de lucru, după caz, în termen de 30 de zile de la data radierii, şi încetează să datoreze impozitul începând cu data de 1 ianuarie a anului următor.</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(5) În cazul oricărei situaţii care conduce la modificarea impozitului pe mijloacele de transport, inclusiv schimbarea domiciliului, sediului sau punctului de lucru, contribuabilul are obligaţia depunerii declaraţiei fiscale cu privire la mijlocul de transport la organul fiscal local pe a cărei rază teritorială îşi are domiciliul/sediul/punctul de lucru, în termen de 30 de zile, inclusiv, de la modificarea survenită, şi datorează impozitul pe mijloacele de transport stabilit în noile condiţii începând cu data de 1 ianuarie a anului următor.</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(6) În cazul unui mijloc de transport care face obiectul unui contract de leasing financiar, pe întreaga durată a acestuia se aplică următoarele reguli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a) impozitul pe mijloacele de transport se datorează de locatar începând cu data de 1 ianuarie a anului următor încheierii contractului de leasing financiar, până la sfârşitul anului în cursul căruia încetează contractul de leasing financiar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b) locatarul are obligaţia depunerii declaraţiei fiscale la organul fiscal local în a cărui rază de competenţă se înregistrează mijlocul de transport, în termen de 30 de zile de la data procesului-verbal de predare-primire a bunului sau a altor documente similare care atestă intrarea bunului în posesia locatarului, însoţită de o copie a acestor documente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c) la încetarea contractului de leasing, atât locatarul, cât şi locatorul au obligaţia depunerii declaraţiei fiscale la consiliul local competent, în termen de 30 de zile de la data încheierii procesului-verbal de predare-primire a bunului sau a altor documente similare care atestă intrarea bunului în posesia locatorului, însoţită de o copie a acestor documente.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(7) Depunerea declaraţiilor fiscale reprezintă o obligaţie şi în cazul persoanelor care beneficiază de scutiri sau reduceri de la plata impozitului pe mijloacele de transport.</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Art.18. Plata impozitului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 Impozitul pe mijlocul de transport se plăteşte anual, în două rate egale, până la datele de 31 martie şi 30 septembrie inclusiv.</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(2) Pentru plata cu anticipaţie a impozitului pe mijlocul de transport, datorat pentru întregul an de către contribuabili, până la data de 31 martie a anului respectiv inclusiv, se acordă o bonificaţie de 10%.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lang w:val="fr-FR"/>
        </w:rPr>
        <w:tab/>
        <w:t xml:space="preserve">(3) Impozitul anual pe mijlocul de transport, datorat aceluiaşi buget local de către contribuabili, persoane fizice şi juridice, de până </w:t>
      </w:r>
      <w:proofErr w:type="gramStart"/>
      <w:r w:rsidRPr="00345D66">
        <w:rPr>
          <w:rFonts w:cs="Arial"/>
          <w:sz w:val="20"/>
          <w:szCs w:val="20"/>
          <w:lang w:val="fr-FR"/>
        </w:rPr>
        <w:t>la</w:t>
      </w:r>
      <w:proofErr w:type="gramEnd"/>
      <w:r w:rsidRPr="00345D66">
        <w:rPr>
          <w:rFonts w:cs="Arial"/>
          <w:sz w:val="20"/>
          <w:szCs w:val="20"/>
          <w:lang w:val="fr-FR"/>
        </w:rPr>
        <w:t xml:space="preserve"> 50 lei inclusiv, se plăteşte integral până la primul termen de plată. În cazul în care contribuabilul deţine în proprietate mai multe mijloace de transport, pentru care impozitul este datorat bugetului local al aceleiaşi unităţi administrativ-teritoriale, suma de 50 lei se referă la impozitul pe mijlocul de transport cumulat al acestora.</w:t>
      </w:r>
    </w:p>
    <w:p w:rsidR="00345D66" w:rsidRPr="00345D66" w:rsidRDefault="00345D66" w:rsidP="00345D66">
      <w:pPr>
        <w:jc w:val="center"/>
        <w:rPr>
          <w:rFonts w:cs="Arial"/>
          <w:sz w:val="20"/>
          <w:szCs w:val="20"/>
        </w:rPr>
      </w:pPr>
      <w:r w:rsidRPr="00345D66">
        <w:rPr>
          <w:rFonts w:cs="Arial"/>
          <w:sz w:val="20"/>
          <w:szCs w:val="20"/>
        </w:rPr>
        <w:t>CAPITOLUL  IV</w:t>
      </w:r>
    </w:p>
    <w:p w:rsidR="00345D66" w:rsidRPr="00345D66" w:rsidRDefault="00345D66" w:rsidP="00345D66">
      <w:pPr>
        <w:jc w:val="center"/>
        <w:rPr>
          <w:rFonts w:cs="Arial"/>
          <w:b/>
          <w:bCs/>
          <w:sz w:val="20"/>
          <w:szCs w:val="20"/>
        </w:rPr>
      </w:pPr>
      <w:r w:rsidRPr="00345D66">
        <w:rPr>
          <w:rFonts w:cs="Arial"/>
          <w:b/>
          <w:bCs/>
          <w:sz w:val="20"/>
          <w:szCs w:val="20"/>
        </w:rPr>
        <w:t>Taxa pentru eliberarea certificatelor, avizelor şi a autorizaţiilor</w:t>
      </w:r>
    </w:p>
    <w:p w:rsidR="00345D66" w:rsidRPr="00345D66" w:rsidRDefault="00345D66" w:rsidP="00345D66">
      <w:pPr>
        <w:jc w:val="both"/>
        <w:rPr>
          <w:rFonts w:cs="Arial"/>
          <w:b/>
          <w:bCs/>
          <w:i/>
          <w:iCs/>
          <w:sz w:val="20"/>
          <w:szCs w:val="20"/>
        </w:rPr>
      </w:pPr>
      <w:r w:rsidRPr="00345D66">
        <w:rPr>
          <w:rFonts w:cs="Arial"/>
          <w:b/>
          <w:bCs/>
          <w:i/>
          <w:iCs/>
          <w:sz w:val="20"/>
          <w:szCs w:val="20"/>
        </w:rPr>
        <w:tab/>
        <w:t>Art.19. Reguli generale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Orice persoană care trebuie să obţină un certificat, un aviz sau o autorizaţie menţionată în prezentul capitol trebuie să plătească o taxă la compartimentul de specialitate al autorităţii administraţiei publice locale înainte de a i se elibera certificatul, avizul sau autorizaţia necesară.</w:t>
      </w:r>
    </w:p>
    <w:p w:rsidR="00345D66" w:rsidRPr="00345D66" w:rsidRDefault="00345D66" w:rsidP="00345D66">
      <w:pPr>
        <w:jc w:val="both"/>
        <w:rPr>
          <w:rFonts w:cs="Arial"/>
          <w:b/>
          <w:bCs/>
          <w:i/>
          <w:iCs/>
          <w:sz w:val="20"/>
          <w:szCs w:val="20"/>
        </w:rPr>
      </w:pPr>
      <w:r w:rsidRPr="00345D66">
        <w:rPr>
          <w:rFonts w:cs="Arial"/>
          <w:b/>
          <w:bCs/>
          <w:i/>
          <w:iCs/>
          <w:sz w:val="20"/>
          <w:szCs w:val="20"/>
        </w:rPr>
        <w:tab/>
        <w:t>Art.20. Taxa pentru eliberarea certificatelor de urbanism, a autorizaţiilor de construire şi a altor avize şi autorizaţii</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(1) Taxa pentru eliberarea certificatului de urbanism, în mediul urban, este egală cu suma stabilită conform tabelului următor:</w:t>
      </w:r>
    </w:p>
    <w:p w:rsidR="00345D66" w:rsidRPr="00345D66" w:rsidRDefault="00345D66" w:rsidP="00345D66">
      <w:pPr>
        <w:jc w:val="both"/>
        <w:rPr>
          <w:rFonts w:cs="Arial"/>
          <w:sz w:val="20"/>
          <w:szCs w:val="20"/>
        </w:rPr>
      </w:pP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3510"/>
      </w:tblGrid>
      <w:tr w:rsidR="00345D66" w:rsidRPr="00345D66" w:rsidTr="00345D66">
        <w:tc>
          <w:tcPr>
            <w:tcW w:w="4860" w:type="dxa"/>
            <w:tcBorders>
              <w:top w:val="single" w:sz="12" w:space="0" w:color="auto"/>
              <w:bottom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lastRenderedPageBreak/>
              <w:t xml:space="preserve">Suprafaţa pentru care se obţine certificatul   de urbanism                             </w:t>
            </w:r>
          </w:p>
        </w:tc>
        <w:tc>
          <w:tcPr>
            <w:tcW w:w="3510" w:type="dxa"/>
            <w:tcBorders>
              <w:top w:val="single" w:sz="12" w:space="0" w:color="auto"/>
              <w:bottom w:val="single" w:sz="12" w:space="0" w:color="auto"/>
            </w:tcBorders>
          </w:tcPr>
          <w:p w:rsidR="00345D66" w:rsidRPr="00345D66" w:rsidRDefault="00345D66" w:rsidP="00345D66">
            <w:pPr>
              <w:jc w:val="center"/>
              <w:rPr>
                <w:rFonts w:cs="Arial"/>
                <w:sz w:val="20"/>
                <w:szCs w:val="20"/>
              </w:rPr>
            </w:pPr>
            <w:r w:rsidRPr="00345D66">
              <w:rPr>
                <w:rFonts w:cs="Arial"/>
                <w:sz w:val="20"/>
                <w:szCs w:val="20"/>
              </w:rPr>
              <w:t>-lei-</w:t>
            </w:r>
          </w:p>
        </w:tc>
      </w:tr>
      <w:tr w:rsidR="00345D66" w:rsidRPr="00345D66" w:rsidTr="00345D66">
        <w:tc>
          <w:tcPr>
            <w:tcW w:w="4860" w:type="dxa"/>
            <w:tcBorders>
              <w:top w:val="single" w:sz="12" w:space="0" w:color="auto"/>
            </w:tcBorders>
          </w:tcPr>
          <w:p w:rsidR="00345D66" w:rsidRPr="00345D66" w:rsidRDefault="00345D66" w:rsidP="00345D66">
            <w:pPr>
              <w:jc w:val="both"/>
              <w:rPr>
                <w:rFonts w:cs="Arial"/>
                <w:sz w:val="20"/>
                <w:szCs w:val="20"/>
                <w:lang w:val="fr-FR"/>
              </w:rPr>
            </w:pPr>
            <w:r w:rsidRPr="00345D66">
              <w:rPr>
                <w:rFonts w:cs="Arial"/>
                <w:sz w:val="20"/>
                <w:szCs w:val="20"/>
                <w:lang w:val="fr-FR"/>
              </w:rPr>
              <w:t xml:space="preserve">a) până la 150 m², inclusiv                     </w:t>
            </w:r>
          </w:p>
        </w:tc>
        <w:tc>
          <w:tcPr>
            <w:tcW w:w="3510" w:type="dxa"/>
            <w:tcBorders>
              <w:top w:val="single" w:sz="12" w:space="0" w:color="auto"/>
            </w:tcBorders>
          </w:tcPr>
          <w:p w:rsidR="00345D66" w:rsidRPr="00345D66" w:rsidRDefault="00345D66" w:rsidP="00345D66">
            <w:pPr>
              <w:jc w:val="center"/>
              <w:rPr>
                <w:rFonts w:cs="Arial"/>
                <w:sz w:val="20"/>
                <w:szCs w:val="20"/>
              </w:rPr>
            </w:pPr>
            <w:r w:rsidRPr="00345D66">
              <w:rPr>
                <w:rFonts w:cs="Arial"/>
                <w:sz w:val="20"/>
                <w:szCs w:val="20"/>
              </w:rPr>
              <w:t>6</w:t>
            </w:r>
          </w:p>
        </w:tc>
      </w:tr>
      <w:tr w:rsidR="00345D66" w:rsidRPr="00345D66" w:rsidTr="00345D66">
        <w:tc>
          <w:tcPr>
            <w:tcW w:w="4860"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b) între 151 şi 250 m², inclusiv                </w:t>
            </w:r>
          </w:p>
        </w:tc>
        <w:tc>
          <w:tcPr>
            <w:tcW w:w="3510" w:type="dxa"/>
          </w:tcPr>
          <w:p w:rsidR="00345D66" w:rsidRPr="00345D66" w:rsidRDefault="00345D66" w:rsidP="00345D66">
            <w:pPr>
              <w:jc w:val="center"/>
              <w:rPr>
                <w:rFonts w:cs="Arial"/>
                <w:sz w:val="20"/>
                <w:szCs w:val="20"/>
              </w:rPr>
            </w:pPr>
            <w:r w:rsidRPr="00345D66">
              <w:rPr>
                <w:rFonts w:cs="Arial"/>
                <w:sz w:val="20"/>
                <w:szCs w:val="20"/>
              </w:rPr>
              <w:t>7</w:t>
            </w:r>
          </w:p>
        </w:tc>
      </w:tr>
      <w:tr w:rsidR="00345D66" w:rsidRPr="00345D66" w:rsidTr="00345D66">
        <w:tc>
          <w:tcPr>
            <w:tcW w:w="4860" w:type="dxa"/>
          </w:tcPr>
          <w:p w:rsidR="00345D66" w:rsidRPr="00345D66" w:rsidRDefault="00345D66" w:rsidP="00345D66">
            <w:pPr>
              <w:jc w:val="both"/>
              <w:rPr>
                <w:rFonts w:cs="Arial"/>
                <w:sz w:val="20"/>
                <w:szCs w:val="20"/>
                <w:lang w:val="fr-FR"/>
              </w:rPr>
            </w:pPr>
            <w:r w:rsidRPr="00345D66">
              <w:rPr>
                <w:rFonts w:cs="Arial"/>
                <w:sz w:val="20"/>
                <w:szCs w:val="20"/>
                <w:lang w:val="fr-FR"/>
              </w:rPr>
              <w:t>c) între 251 şi 500 m², inclusiv</w:t>
            </w:r>
          </w:p>
        </w:tc>
        <w:tc>
          <w:tcPr>
            <w:tcW w:w="3510" w:type="dxa"/>
          </w:tcPr>
          <w:p w:rsidR="00345D66" w:rsidRPr="00345D66" w:rsidRDefault="00345D66" w:rsidP="00345D66">
            <w:pPr>
              <w:jc w:val="center"/>
              <w:rPr>
                <w:rFonts w:cs="Arial"/>
                <w:sz w:val="20"/>
                <w:szCs w:val="20"/>
              </w:rPr>
            </w:pPr>
            <w:r w:rsidRPr="00345D66">
              <w:rPr>
                <w:rFonts w:cs="Arial"/>
                <w:sz w:val="20"/>
                <w:szCs w:val="20"/>
              </w:rPr>
              <w:t>9</w:t>
            </w:r>
          </w:p>
        </w:tc>
      </w:tr>
      <w:tr w:rsidR="00345D66" w:rsidRPr="00345D66" w:rsidTr="00345D66">
        <w:tc>
          <w:tcPr>
            <w:tcW w:w="4860"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d) între 501 şi 750 m², inclusiv                </w:t>
            </w:r>
          </w:p>
        </w:tc>
        <w:tc>
          <w:tcPr>
            <w:tcW w:w="3510" w:type="dxa"/>
          </w:tcPr>
          <w:p w:rsidR="00345D66" w:rsidRPr="00345D66" w:rsidRDefault="00345D66" w:rsidP="00345D66">
            <w:pPr>
              <w:jc w:val="center"/>
              <w:rPr>
                <w:rFonts w:cs="Arial"/>
                <w:sz w:val="20"/>
                <w:szCs w:val="20"/>
              </w:rPr>
            </w:pPr>
            <w:r w:rsidRPr="00345D66">
              <w:rPr>
                <w:rFonts w:cs="Arial"/>
                <w:sz w:val="20"/>
                <w:szCs w:val="20"/>
              </w:rPr>
              <w:t>12</w:t>
            </w:r>
          </w:p>
        </w:tc>
      </w:tr>
      <w:tr w:rsidR="00345D66" w:rsidRPr="00345D66" w:rsidTr="00345D66">
        <w:tc>
          <w:tcPr>
            <w:tcW w:w="4860" w:type="dxa"/>
          </w:tcPr>
          <w:p w:rsidR="00345D66" w:rsidRPr="00345D66" w:rsidRDefault="00345D66" w:rsidP="00345D66">
            <w:pPr>
              <w:jc w:val="both"/>
              <w:rPr>
                <w:rFonts w:cs="Arial"/>
                <w:sz w:val="20"/>
                <w:szCs w:val="20"/>
                <w:lang w:val="fr-FR"/>
              </w:rPr>
            </w:pPr>
            <w:r w:rsidRPr="00345D66">
              <w:rPr>
                <w:rFonts w:cs="Arial"/>
                <w:sz w:val="20"/>
                <w:szCs w:val="20"/>
                <w:lang w:val="fr-FR"/>
              </w:rPr>
              <w:t xml:space="preserve">e) între 751 şi 1.000 m², inclusiv              </w:t>
            </w:r>
          </w:p>
        </w:tc>
        <w:tc>
          <w:tcPr>
            <w:tcW w:w="3510" w:type="dxa"/>
          </w:tcPr>
          <w:p w:rsidR="00345D66" w:rsidRPr="00345D66" w:rsidRDefault="00345D66" w:rsidP="00345D66">
            <w:pPr>
              <w:jc w:val="center"/>
              <w:rPr>
                <w:rFonts w:cs="Arial"/>
                <w:sz w:val="20"/>
                <w:szCs w:val="20"/>
              </w:rPr>
            </w:pPr>
            <w:r w:rsidRPr="00345D66">
              <w:rPr>
                <w:rFonts w:cs="Arial"/>
                <w:sz w:val="20"/>
                <w:szCs w:val="20"/>
              </w:rPr>
              <w:t>14</w:t>
            </w:r>
          </w:p>
        </w:tc>
      </w:tr>
      <w:tr w:rsidR="00345D66" w:rsidRPr="00345D66" w:rsidTr="00345D66">
        <w:tc>
          <w:tcPr>
            <w:tcW w:w="4860" w:type="dxa"/>
            <w:tcBorders>
              <w:bottom w:val="single" w:sz="12" w:space="0" w:color="auto"/>
            </w:tcBorders>
          </w:tcPr>
          <w:p w:rsidR="00345D66" w:rsidRPr="00345D66" w:rsidRDefault="00345D66" w:rsidP="00345D66">
            <w:pPr>
              <w:jc w:val="both"/>
              <w:rPr>
                <w:rFonts w:cs="Arial"/>
                <w:sz w:val="20"/>
                <w:szCs w:val="20"/>
              </w:rPr>
            </w:pPr>
            <w:r w:rsidRPr="00345D66">
              <w:rPr>
                <w:rFonts w:cs="Arial"/>
                <w:sz w:val="20"/>
                <w:szCs w:val="20"/>
              </w:rPr>
              <w:t xml:space="preserve">f) peste 1.000 m²                               </w:t>
            </w:r>
          </w:p>
        </w:tc>
        <w:tc>
          <w:tcPr>
            <w:tcW w:w="3510" w:type="dxa"/>
            <w:tcBorders>
              <w:bottom w:val="single" w:sz="12" w:space="0" w:color="auto"/>
            </w:tcBorders>
          </w:tcPr>
          <w:p w:rsidR="00345D66" w:rsidRPr="00345D66" w:rsidRDefault="00345D66" w:rsidP="00345D66">
            <w:pPr>
              <w:jc w:val="center"/>
              <w:rPr>
                <w:rFonts w:cs="Arial"/>
                <w:sz w:val="20"/>
                <w:szCs w:val="20"/>
              </w:rPr>
            </w:pPr>
            <w:r w:rsidRPr="00345D66">
              <w:rPr>
                <w:rFonts w:cs="Arial"/>
                <w:sz w:val="20"/>
                <w:szCs w:val="20"/>
              </w:rPr>
              <w:t xml:space="preserve">14+0,01lei/m², pentru fiecare m²  care depăşeşte 1.000 m²                                       </w:t>
            </w:r>
          </w:p>
        </w:tc>
      </w:tr>
    </w:tbl>
    <w:p w:rsidR="00345D66" w:rsidRPr="00345D66" w:rsidRDefault="00345D66" w:rsidP="00345D66">
      <w:pPr>
        <w:jc w:val="both"/>
        <w:rPr>
          <w:rFonts w:cs="Arial"/>
          <w:sz w:val="20"/>
          <w:szCs w:val="20"/>
        </w:rPr>
      </w:pP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(2) Taxa pentru eliberarea certificatului de urbanism pentru o zonă rurală este egală cu 50% din taxa stabilită conform alin. (1).</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(3) Taxa pentru prelungirea unui certificat de urbanism este egală cu 30% din cuantumul taxei pentru eliberarea certificatului sau </w:t>
      </w:r>
      <w:proofErr w:type="gramStart"/>
      <w:r w:rsidRPr="00345D66">
        <w:rPr>
          <w:rFonts w:cs="Arial"/>
          <w:sz w:val="20"/>
          <w:szCs w:val="20"/>
          <w:lang w:val="fr-FR"/>
        </w:rPr>
        <w:t>a</w:t>
      </w:r>
      <w:proofErr w:type="gramEnd"/>
      <w:r w:rsidRPr="00345D66">
        <w:rPr>
          <w:rFonts w:cs="Arial"/>
          <w:sz w:val="20"/>
          <w:szCs w:val="20"/>
          <w:lang w:val="fr-FR"/>
        </w:rPr>
        <w:t xml:space="preserve"> autorizaţiei iniţiale.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(4) Taxa pentru avizarea certificatului de urbanism de către comisia de urbanism şi amenajarea teritoriului, de către primari sau de structurile de specialitate din cadrul consiliului judeţean se stabileşte de consiliul local în sumă de până </w:t>
      </w:r>
      <w:proofErr w:type="gramStart"/>
      <w:r w:rsidRPr="00345D66">
        <w:rPr>
          <w:rFonts w:cs="Arial"/>
          <w:sz w:val="20"/>
          <w:szCs w:val="20"/>
          <w:lang w:val="fr-FR"/>
        </w:rPr>
        <w:t>la</w:t>
      </w:r>
      <w:proofErr w:type="gramEnd"/>
      <w:r w:rsidRPr="00345D66">
        <w:rPr>
          <w:rFonts w:cs="Arial"/>
          <w:sz w:val="20"/>
          <w:szCs w:val="20"/>
          <w:lang w:val="fr-FR"/>
        </w:rPr>
        <w:t xml:space="preserve"> 15 lei, inclusiv.</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(5) Taxa pentru eliberarea unei autorizaţii de construire pentru o clădire rezidenţială sau clădire-anexă este egală cu 0,5% din valoarea autorizată </w:t>
      </w:r>
      <w:proofErr w:type="gramStart"/>
      <w:r w:rsidRPr="00345D66">
        <w:rPr>
          <w:rFonts w:cs="Arial"/>
          <w:sz w:val="20"/>
          <w:szCs w:val="20"/>
          <w:lang w:val="fr-FR"/>
        </w:rPr>
        <w:t>a</w:t>
      </w:r>
      <w:proofErr w:type="gramEnd"/>
      <w:r w:rsidRPr="00345D66">
        <w:rPr>
          <w:rFonts w:cs="Arial"/>
          <w:sz w:val="20"/>
          <w:szCs w:val="20"/>
          <w:lang w:val="fr-FR"/>
        </w:rPr>
        <w:t xml:space="preserve"> lucrărilor de construcţii.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(6) Taxa pentru eliberarea autorizaţiei de construire pentru alte construcţii decât cele menţionate </w:t>
      </w:r>
      <w:proofErr w:type="gramStart"/>
      <w:r w:rsidRPr="00345D66">
        <w:rPr>
          <w:rFonts w:cs="Arial"/>
          <w:sz w:val="20"/>
          <w:szCs w:val="20"/>
          <w:lang w:val="fr-FR"/>
        </w:rPr>
        <w:t>la</w:t>
      </w:r>
      <w:proofErr w:type="gramEnd"/>
      <w:r w:rsidRPr="00345D66">
        <w:rPr>
          <w:rFonts w:cs="Arial"/>
          <w:sz w:val="20"/>
          <w:szCs w:val="20"/>
          <w:lang w:val="fr-FR"/>
        </w:rPr>
        <w:t xml:space="preserve"> alin. (5) este egală cu 1% din valoarea autorizată a lucrărilor de construcţie, inclusiv valoarea instalaţiilor aferente.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(7) Pentru taxele prevăzute </w:t>
      </w:r>
      <w:proofErr w:type="gramStart"/>
      <w:r w:rsidRPr="00345D66">
        <w:rPr>
          <w:rFonts w:cs="Arial"/>
          <w:sz w:val="20"/>
          <w:szCs w:val="20"/>
          <w:lang w:val="fr-FR"/>
        </w:rPr>
        <w:t>la</w:t>
      </w:r>
      <w:proofErr w:type="gramEnd"/>
      <w:r w:rsidRPr="00345D66">
        <w:rPr>
          <w:rFonts w:cs="Arial"/>
          <w:sz w:val="20"/>
          <w:szCs w:val="20"/>
          <w:lang w:val="fr-FR"/>
        </w:rPr>
        <w:t xml:space="preserve"> alin. (5) şi (6) stabilite pe baza valorii autorizate a lucrărilor de construcţie se aplică următoarele reguli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a) taxa datorată se stabileşte pe baza valorii lucrărilor de construcţie declarate de persoana care solicită avizul şi se plăteşte înainte de emiterea avizului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b) pentru taxa prevăzută </w:t>
      </w:r>
      <w:proofErr w:type="gramStart"/>
      <w:r w:rsidRPr="00345D66">
        <w:rPr>
          <w:rFonts w:cs="Arial"/>
          <w:sz w:val="20"/>
          <w:szCs w:val="20"/>
          <w:lang w:val="fr-FR"/>
        </w:rPr>
        <w:t>la</w:t>
      </w:r>
      <w:proofErr w:type="gramEnd"/>
      <w:r w:rsidRPr="00345D66">
        <w:rPr>
          <w:rFonts w:cs="Arial"/>
          <w:sz w:val="20"/>
          <w:szCs w:val="20"/>
          <w:lang w:val="fr-FR"/>
        </w:rPr>
        <w:t xml:space="preserve"> alin. (5), valoarea reală </w:t>
      </w:r>
      <w:proofErr w:type="gramStart"/>
      <w:r w:rsidRPr="00345D66">
        <w:rPr>
          <w:rFonts w:cs="Arial"/>
          <w:sz w:val="20"/>
          <w:szCs w:val="20"/>
          <w:lang w:val="fr-FR"/>
        </w:rPr>
        <w:t>a</w:t>
      </w:r>
      <w:proofErr w:type="gramEnd"/>
      <w:r w:rsidRPr="00345D66">
        <w:rPr>
          <w:rFonts w:cs="Arial"/>
          <w:sz w:val="20"/>
          <w:szCs w:val="20"/>
          <w:lang w:val="fr-FR"/>
        </w:rPr>
        <w:t xml:space="preserve"> lucrărilor de construcţie nu poate fi mai mică decât valoarea impozabilă a clădirii stabilită conform art. 3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c) în termen de 15 zile de la data finalizării lucrărilor de construcţie, dar nu mai târziu de 15 zile de la data la care expiră autorizaţia respectivă, persoana care a obţinut autorizaţia trebuie să depună o declaraţie privind valoarea lucrărilor de construcţie la compartimentul de specialitate al autorităţii administraţiei publice locale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d) până în cea de-a 15-a zi, inclusiv, de la data la care se depune situaţia finală privind valoarea lucrărilor de construcţii, compartimentul de specialitate al autorităţii administraţiei publice locale are obligaţia de a stabili taxa datorată pe baza valorii reale a lucrărilor de construcţie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e) până în cea de-a 15-a zi, inclusiv, de la data la care compartimentul de specialitate al autorităţii administraţiei publice locale a comunicat valoarea stabilită pentru taxă, trebuie plătită orice diferenţă de taxă datorată de către persoana care a primit autorizaţia sau orice diferenţă de taxă care trebuie rambursată de autoritatea administraţiei publice locale.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(8) Taxa pentru prelungirea unei autorizaţii de construire este egală cu 30% din cuantumul taxei pentru eliberarea certificatului sau </w:t>
      </w:r>
      <w:proofErr w:type="gramStart"/>
      <w:r w:rsidRPr="00345D66">
        <w:rPr>
          <w:rFonts w:cs="Arial"/>
          <w:sz w:val="20"/>
          <w:szCs w:val="20"/>
          <w:lang w:val="fr-FR"/>
        </w:rPr>
        <w:t>a</w:t>
      </w:r>
      <w:proofErr w:type="gramEnd"/>
      <w:r w:rsidRPr="00345D66">
        <w:rPr>
          <w:rFonts w:cs="Arial"/>
          <w:sz w:val="20"/>
          <w:szCs w:val="20"/>
          <w:lang w:val="fr-FR"/>
        </w:rPr>
        <w:t xml:space="preserve"> autorizaţiei iniţiale.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(9) Taxa pentru eliberarea autorizaţiei de desfiinţare, totală sau parţială, </w:t>
      </w:r>
      <w:proofErr w:type="gramStart"/>
      <w:r w:rsidRPr="00345D66">
        <w:rPr>
          <w:rFonts w:cs="Arial"/>
          <w:sz w:val="20"/>
          <w:szCs w:val="20"/>
          <w:lang w:val="fr-FR"/>
        </w:rPr>
        <w:t>a</w:t>
      </w:r>
      <w:proofErr w:type="gramEnd"/>
      <w:r w:rsidRPr="00345D66">
        <w:rPr>
          <w:rFonts w:cs="Arial"/>
          <w:sz w:val="20"/>
          <w:szCs w:val="20"/>
          <w:lang w:val="fr-FR"/>
        </w:rPr>
        <w:t xml:space="preserve"> unei construcţii este egală cu 0,1% din valoarea impozabilă stabilită pentru determinarea impozitului pe clădiri, aferentă părţii desfiinţate.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(10) Taxa pentru eliberarea autorizaţiei de foraje sau excavări necesare lucrărilor de cercetare şi prospectare a terenurilor în etapa efectuării studiilor geotehnice şi a studiilor privind ridicările topografice, sondele de gaze, petrol şi alte excavări se datorează de către titularii drepturilor de prospecţiune şi explorare şi se calculează prin înmulţirea numărului de metri pătraţi de teren ce vor fi efectiv afectaţi la suprafaţa solului de foraje şi excavări cu o valoare 10 lei/mp.</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(11) În termen de 30 de zile de la finalizarea fazelor de cercetare şi prospectare, contribuabilii au obligaţia să declare suprafaţa efectiv afectată de foraje sau excavări, iar în cazul în care aceasta diferă de cea pentru care a fost emisă anterior o autorizaţie, taxa aferentă se regularizează astfel încât să reflecte suprafaţa efectiv afectată.</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(12) Taxa pentru eliberarea autorizaţiei necesare pentru lucrările de organizare de şantier în vederea realizării unei construcţii, care nu sunt incluse în altă autorizaţie de construire, este egală cu 3% din valoarea autorizată a lucrărilor de organizare de şantier.</w:t>
      </w:r>
    </w:p>
    <w:p w:rsidR="00345D66" w:rsidRPr="00345D66" w:rsidRDefault="00345D66" w:rsidP="00345D66">
      <w:pPr>
        <w:jc w:val="both"/>
        <w:rPr>
          <w:rFonts w:cs="Arial"/>
          <w:sz w:val="20"/>
          <w:szCs w:val="20"/>
          <w:lang w:val="fr-FR"/>
        </w:rPr>
      </w:pPr>
      <w:r w:rsidRPr="00345D66">
        <w:rPr>
          <w:rFonts w:cs="Arial"/>
          <w:sz w:val="20"/>
          <w:szCs w:val="20"/>
        </w:rPr>
        <w:lastRenderedPageBreak/>
        <w:t> </w:t>
      </w:r>
      <w:r w:rsidRPr="00345D66">
        <w:rPr>
          <w:rFonts w:cs="Arial"/>
          <w:sz w:val="20"/>
          <w:szCs w:val="20"/>
        </w:rPr>
        <w:t> </w:t>
      </w:r>
      <w:r w:rsidRPr="00345D66">
        <w:rPr>
          <w:rFonts w:cs="Arial"/>
          <w:sz w:val="20"/>
          <w:szCs w:val="20"/>
          <w:lang w:val="fr-FR"/>
        </w:rPr>
        <w:tab/>
        <w:t>(13) Taxa pentru eliberarea autorizaţiei de amenajare de tabere de corturi, căsuţe sau rulote ori campinguri este egală cu 2% din valoarea autorizată a lucrărilor de construcţie.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(14) Taxa pentru autorizarea amplasării de chioşcuri, containere, tonete, cabine, spaţii de expunere, corpuri şi panouri de afişaj, firme şi reclame situate pe căile şi în spaţiile publice este de  8 lei, pentru fiecare metru pătrat de suprafaţă ocupată de construcţie.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(15) Taxa pentru eliberarea unei autorizaţii privind lucrările de racorduri şi branşamente la reţele publice de apă, canalizare, gaze, termice, energie electrică, telefonie şi televiziune prin cablu se stabileşte de consiliul local şi este de 13 lei, pentru fiecare racord.</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(16) Taxa pentru eliberarea certificatului de nomenclatură stradală şi adresă se stabileşte de către consiliul local în sumă de 9 lei.</w:t>
      </w:r>
    </w:p>
    <w:p w:rsidR="00345D66" w:rsidRPr="00345D66" w:rsidRDefault="00345D66" w:rsidP="00345D66">
      <w:pPr>
        <w:jc w:val="both"/>
        <w:rPr>
          <w:rFonts w:cs="Arial"/>
          <w:b/>
          <w:bCs/>
          <w:i/>
          <w:iCs/>
          <w:sz w:val="20"/>
          <w:szCs w:val="20"/>
        </w:rPr>
      </w:pPr>
      <w:r w:rsidRPr="00345D66">
        <w:rPr>
          <w:rFonts w:cs="Arial"/>
          <w:b/>
          <w:bCs/>
          <w:i/>
          <w:iCs/>
          <w:sz w:val="20"/>
          <w:szCs w:val="20"/>
          <w:lang w:val="fr-FR"/>
        </w:rPr>
        <w:tab/>
      </w:r>
      <w:r w:rsidRPr="00345D66">
        <w:rPr>
          <w:rFonts w:cs="Arial"/>
          <w:b/>
          <w:bCs/>
          <w:i/>
          <w:iCs/>
          <w:sz w:val="20"/>
          <w:szCs w:val="20"/>
        </w:rPr>
        <w:t>Art.21. Taxa pentru eliberarea autorizaţiilor pentru desfăşurarea unor activităţi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 Taxa pentru eliberarea autorizaţiilor sanitare de funcţionare se stabileşte de consiliul local şi este de 20 lei.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(2) Persoanele a căror activitate se încadrează în grupele 561 – Restaurante, 563 – Baruri şi alte activităţi de servire a băuturilor şi 932 – Alte activităţi recreative şi distractive potrivit Clasificării activităţilor din economia naţională – CAEN, actualizată prin Ordinul preşedintelui Institutului Naţional de Statistică nr. 337/2007 privind actualizarea Clasificării activităţilor din economia naţională – CAEN, datorează bugetului local al oraşului, o taxă pentru eliberarea/vizarea anuală a autorizaţiei privind desfăşurarea activităţii de alimentaţie publică, în funcţie de suprafaţa aferentă activităţilor respective, în sumă de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a) 1.013 lei, pentru o suprafaţă de până la 500 m², inclusiv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b) 4.052 lei pentru o suprafaţă mai mare de 500 m².</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(3) Autorizaţia privind desfăşurarea activităţii de alimentaţie publică, în cazul în care comerciantul îndeplineşte condiţiile prevăzute de lege, se emite de către primarul în a cărui rază de competenţă se află amplasată unitatea sau standul de comercializare.</w:t>
      </w:r>
    </w:p>
    <w:p w:rsidR="00345D66" w:rsidRPr="00345D66" w:rsidRDefault="00345D66" w:rsidP="00345D66">
      <w:pPr>
        <w:jc w:val="both"/>
        <w:rPr>
          <w:rFonts w:cs="Arial"/>
          <w:b/>
          <w:bCs/>
          <w:i/>
          <w:iCs/>
          <w:sz w:val="20"/>
          <w:szCs w:val="20"/>
          <w:lang w:val="fr-FR"/>
        </w:rPr>
      </w:pPr>
      <w:r w:rsidRPr="00345D66">
        <w:rPr>
          <w:rFonts w:cs="Arial"/>
          <w:sz w:val="20"/>
          <w:szCs w:val="20"/>
          <w:lang w:val="fr-FR"/>
        </w:rPr>
        <w:tab/>
      </w:r>
      <w:r w:rsidRPr="00345D66">
        <w:rPr>
          <w:rFonts w:cs="Arial"/>
          <w:b/>
          <w:bCs/>
          <w:i/>
          <w:iCs/>
          <w:sz w:val="20"/>
          <w:szCs w:val="20"/>
          <w:lang w:val="fr-FR"/>
        </w:rPr>
        <w:t>Art.22.  Scutiri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 Sunt scutite de taxa pentru eliberarea certificatelor, avizelor şi autorizaţiilor următoarele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a) certificatele, avizele şi autorizaţiile ai căror beneficiari sunt veterani de război, văduve de război sau văduve nerecăsătorite ale veteranilor de război ;</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b) certificatele, avizele şi autorizaţiile ai căror beneficiari sunt persoanele prevăzute la art. 1 din Decretul-lege nr. 118/1990, republicat, cu modificările şi completările ulterioare;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c) certificatele de urbanism şi autorizaţiile de construire pentru lăcaşuri de cult sau construcţii-anexă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d) certificatele de urbanism şi autorizaţiile de construire pentru dezvoltarea, modernizarea sau reabilitarea infrastructurilor din transporturi care aparţin domeniului public al statului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e) certificatele de urbanism şi autorizaţiile de construire pentru lucrările de interes public naţional, judeţean sau local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f) certificatele de urbanism şi autorizaţiile de construire, dacă beneficiarul construcţiei este o instituţie publică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g) autorizaţiile de construire pentru autostrăzile şi căile ferate atribuite prin concesionare, conform legii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h) certificatele de urbanism şi autorizaţiile de construire, dacă beneficiarul construcţiei este o instituţie sau o unitate care funcţionează sub coordonarea Ministerului Educaţiei şi Cercetării Ştiinţifice sau a Ministerului Tineretului şi Sportului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i) certificat de urbanism sau autorizaţie de construire, dacă beneficiarul construcţiei este o fundaţie înfiinţată prin testament, constituită conform legii, cu scopul de a întreţine, dezvolta şi ajuta instituţii de cultură naţională, precum şi de a susţine acţiuni cu caracter umanitar, social şi cultural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lang w:val="fr-FR"/>
        </w:rPr>
        <w:tab/>
        <w:t>j) certificat de urbanism sau autorizaţie de construire, dacă beneficiarul construcţiei este o organizaţie care are ca unică activitate acordarea gratuită de servicii sociale în unităţi specializate care asigură găzduire, îngrijire socială şi medicală, asistenţă, ocrotire, activităţi de recuperare, reabilitare şi reinserţie socială pentru copil, familie, persoane cu handicap, persoane vârstnice, precum şi pentru alte persoane aflate în dificultate, în condiţiile legii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k) certificat de urbanism sau autorizaţie de construire, în cazul unei calamităţi naturale.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(2) Consiliul local poate hotărî să acorde scutirea sau reducerea taxei pentru eliberarea certificatelor, avizelor şi autorizaţiilor pentru:</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 xml:space="preserve">a) lucrări de întreţinere, reparare, conservare, consolidare, restaurare, punere în valoare a monumentelor istorice astfel cum sunt definite în Legea nr. 422/2001 privind protejarea monumentelor </w:t>
      </w:r>
      <w:r w:rsidRPr="00345D66">
        <w:rPr>
          <w:rFonts w:cs="Arial"/>
          <w:sz w:val="20"/>
          <w:szCs w:val="20"/>
        </w:rPr>
        <w:lastRenderedPageBreak/>
        <w:t>istorice, republicată, cu modificările ulterioare, datorate de proprietarii persoane fizice care realizează, integral sau parţial, aceste lucrări pe cheltuială proprie;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b) lucrări destinate păstrării integrităţii fizice şi a cadrului construit sau natural al monumentelor istorice definite în Legea nr. 422/2001, republicată, cu modificările ulterioare, finanţate de proprietarii imobilelor din zona de protecţie a monumentelor istorice, în concordanţă cu reglementările cuprinse în documentaţiile de urbanism întocmite potrivit legii;</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c) lucrări executate în condiţiile Ordonanţei Guvernului nr. 20/1994 privind măsuri pentru reducerea riscului seismic al construcţiilor existente, republicată, cu modificările şi completările ulterioare;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d) lucrări executate în zone de regenerare urbană, delimitate în condiţiile Legii nr. 350/2001 privind amenajarea teritoriului şi urbanismul, cu modificările şi completările ulterioare, lucrări în care se desfăşoară operaţiuni de regenerare urbană coordonate de administraţia locală, în perioada derulării operaţiunilor respective.</w:t>
      </w:r>
    </w:p>
    <w:p w:rsidR="00345D66" w:rsidRPr="00345D66" w:rsidRDefault="00345D66" w:rsidP="00345D66">
      <w:pPr>
        <w:jc w:val="center"/>
        <w:rPr>
          <w:rFonts w:cs="Arial"/>
          <w:sz w:val="20"/>
          <w:szCs w:val="20"/>
          <w:lang w:val="fr-FR"/>
        </w:rPr>
      </w:pPr>
      <w:r w:rsidRPr="00345D66">
        <w:rPr>
          <w:rFonts w:cs="Arial"/>
          <w:sz w:val="20"/>
          <w:szCs w:val="20"/>
          <w:lang w:val="fr-FR"/>
        </w:rPr>
        <w:t>CAPITOLUL  V</w:t>
      </w:r>
    </w:p>
    <w:p w:rsidR="00345D66" w:rsidRPr="00345D66" w:rsidRDefault="00345D66" w:rsidP="00345D66">
      <w:pPr>
        <w:jc w:val="center"/>
        <w:rPr>
          <w:rFonts w:cs="Arial"/>
          <w:b/>
          <w:bCs/>
          <w:sz w:val="20"/>
          <w:szCs w:val="20"/>
          <w:lang w:val="fr-FR"/>
        </w:rPr>
      </w:pPr>
      <w:r w:rsidRPr="00345D66">
        <w:rPr>
          <w:rFonts w:cs="Arial"/>
          <w:b/>
          <w:bCs/>
          <w:sz w:val="20"/>
          <w:szCs w:val="20"/>
        </w:rPr>
        <w:t> </w:t>
      </w:r>
      <w:r w:rsidRPr="00345D66">
        <w:rPr>
          <w:rFonts w:cs="Arial"/>
          <w:b/>
          <w:bCs/>
          <w:sz w:val="20"/>
          <w:szCs w:val="20"/>
        </w:rPr>
        <w:t> </w:t>
      </w:r>
      <w:r w:rsidRPr="00345D66">
        <w:rPr>
          <w:rFonts w:cs="Arial"/>
          <w:b/>
          <w:bCs/>
          <w:sz w:val="20"/>
          <w:szCs w:val="20"/>
          <w:lang w:val="fr-FR"/>
        </w:rPr>
        <w:t>Taxa pentru folosirea mijloacelor de reclamă şi publicitate</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Art.23. Taxa pentru serviciile de reclamă şi publicitate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 xml:space="preserve"> </w:t>
      </w:r>
      <w:r w:rsidRPr="00345D66">
        <w:rPr>
          <w:rFonts w:cs="Arial"/>
          <w:sz w:val="20"/>
          <w:szCs w:val="20"/>
          <w:lang w:val="fr-FR"/>
        </w:rPr>
        <w:tab/>
        <w:t>(1) Orice persoană care beneficiază de servicii de reclamă şi publicitate în România în baza unui contract sau a unui alt fel de înţelegere încheiată cu altă persoană datorează plata taxei prevăzute în prezentul articol, cu excepţia serviciilor de reclamă şi publicitate realizate prin mijloacele de informare în masă scrise şi audiovizuale.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(2) Publicitatea realizată prin mijloace de informare în masă scrise şi audiovizuale, în sensul prezentului articol, corespunde activităţilor agenţilor de publicitate potrivit Clasificării activităţilor din economia naţională – CAEN, cu modificările ulterioare, respectiv publicitatea realizată prin ziare şi alte tipărituri, precum şi prin radio, televiziune şi internet.</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 xml:space="preserve"> </w:t>
      </w:r>
      <w:r w:rsidRPr="00345D66">
        <w:rPr>
          <w:rFonts w:cs="Arial"/>
          <w:sz w:val="20"/>
          <w:szCs w:val="20"/>
          <w:lang w:val="fr-FR"/>
        </w:rPr>
        <w:tab/>
        <w:t xml:space="preserve"> (3) Taxa prevăzută în prezentul articol, denumită în continuare taxa pentru servicii de reclamă şi publicitate, se plăteşte la bugetul local al unităţii administrativ-teritoriale în raza căreia persoana prestează serviciile de reclamă şi publicitate.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(4) Taxa pentru servicii de reclamă şi publicitate se calculează prin aplicarea cotei taxei respective la valoarea serviciilor de reclamă şi publicitate.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(5) Cota taxei se stabileşte de consiliul local este de 3%.</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(6) Valoarea serviciilor de reclamă şi publicitate cuprinde orice plată obţinută sau care urmează a fi obţinută pentru serviciile de reclamă şi publicitate, cu excepţia taxei pe valoarea adăugată.</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(7) Taxa pentru servicii de reclamă şi publicitate se varsă la bugetul local, lunar, până la data de 10 a lunii următoare celei în care a intrat în vigoare contractul de prestări de servicii de reclamă şi publicitate.</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Art.24. Taxa pentru afişaj în scop de reclamă şi publicitate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(1) Orice persoană care utilizează un panou, un afişaj sau o structură de afişaj pentru reclamă şi publicitate, cu excepţia celei care intră sub incidenţa art. 23, datorează plata taxei anuale prevăzute în prezentul articol către bugetul local al oraşului, în raza căreia/căruia este amplasat panoul, afişajul sau structura </w:t>
      </w:r>
      <w:proofErr w:type="gramStart"/>
      <w:r w:rsidRPr="00345D66">
        <w:rPr>
          <w:rFonts w:cs="Arial"/>
          <w:sz w:val="20"/>
          <w:szCs w:val="20"/>
          <w:lang w:val="fr-FR"/>
        </w:rPr>
        <w:t>de afişaj</w:t>
      </w:r>
      <w:proofErr w:type="gramEnd"/>
      <w:r w:rsidRPr="00345D66">
        <w:rPr>
          <w:rFonts w:cs="Arial"/>
          <w:sz w:val="20"/>
          <w:szCs w:val="20"/>
          <w:lang w:val="fr-FR"/>
        </w:rPr>
        <w:t xml:space="preserve"> respectivă.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(2) Valoarea taxei pentru afişaj în scop de reclamă şi publicitate se calculează anual prin înmulţirea numărului de metri pătraţi sau a fracţiunii de metru pătrat a suprafeţei afişajului pentru reclamă sau publicitate cu suma stabilită de consiliul local, astfel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a) în cazul unui afişaj situat în locul în care persoana derulează o activitate economică, suma este de până </w:t>
      </w:r>
      <w:proofErr w:type="gramStart"/>
      <w:r w:rsidRPr="00345D66">
        <w:rPr>
          <w:rFonts w:cs="Arial"/>
          <w:sz w:val="20"/>
          <w:szCs w:val="20"/>
          <w:lang w:val="fr-FR"/>
        </w:rPr>
        <w:t>la</w:t>
      </w:r>
      <w:proofErr w:type="gramEnd"/>
      <w:r w:rsidRPr="00345D66">
        <w:rPr>
          <w:rFonts w:cs="Arial"/>
          <w:sz w:val="20"/>
          <w:szCs w:val="20"/>
          <w:lang w:val="fr-FR"/>
        </w:rPr>
        <w:t xml:space="preserve"> 32 lei, inclusiv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b) în cazul oricărui altui panou, afişaj sau oricărei altei structuri de afişaj pentru reclamă şi publicitate, suma este de până </w:t>
      </w:r>
      <w:proofErr w:type="gramStart"/>
      <w:r w:rsidRPr="00345D66">
        <w:rPr>
          <w:rFonts w:cs="Arial"/>
          <w:sz w:val="20"/>
          <w:szCs w:val="20"/>
          <w:lang w:val="fr-FR"/>
        </w:rPr>
        <w:t>la</w:t>
      </w:r>
      <w:proofErr w:type="gramEnd"/>
      <w:r w:rsidRPr="00345D66">
        <w:rPr>
          <w:rFonts w:cs="Arial"/>
          <w:sz w:val="20"/>
          <w:szCs w:val="20"/>
          <w:lang w:val="fr-FR"/>
        </w:rPr>
        <w:t xml:space="preserve"> 23 lei, inclusiv.</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(3) Taxa pentru afişaj în scop de reclamă şi publicitate se recalculează pentru a reflecta numărul de luni sau fracţiunea din lună dintr-un an calendaristic în care se afişează în scop de reclamă şi publicitate.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(4) Taxa pentru afişajul în scop de reclamă şi publicitate se plăteşte anual, în două rate egale, până la datele de 31 martie şi 30 septembrie inclusiv. Taxa pentru afişajul în scop de reclamă şi publicitate, datorată aceluiaşi buget local de către contribuabili, persoane fizice şi juridice, de până </w:t>
      </w:r>
      <w:proofErr w:type="gramStart"/>
      <w:r w:rsidRPr="00345D66">
        <w:rPr>
          <w:rFonts w:cs="Arial"/>
          <w:sz w:val="20"/>
          <w:szCs w:val="20"/>
          <w:lang w:val="fr-FR"/>
        </w:rPr>
        <w:t>la</w:t>
      </w:r>
      <w:proofErr w:type="gramEnd"/>
      <w:r w:rsidRPr="00345D66">
        <w:rPr>
          <w:rFonts w:cs="Arial"/>
          <w:sz w:val="20"/>
          <w:szCs w:val="20"/>
          <w:lang w:val="fr-FR"/>
        </w:rPr>
        <w:t xml:space="preserve"> 50 lei inclusiv, se plăteşte integral până la primul termen de plată.</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(5) Persoanele care datorează taxa pentru afişaj în scop de reclamă şi publicitate sunt obligate să depună o declaraţie la compartimentul de specialitate al autorităţii administraţiei publice locale în termen de 30 de zile de la data amplasării structurii de afişaj.</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Art.25. Scutiri</w:t>
      </w:r>
    </w:p>
    <w:p w:rsidR="00345D66" w:rsidRPr="00345D66" w:rsidRDefault="00345D66" w:rsidP="00345D66">
      <w:pPr>
        <w:jc w:val="both"/>
        <w:rPr>
          <w:rFonts w:cs="Arial"/>
          <w:sz w:val="20"/>
          <w:szCs w:val="20"/>
          <w:lang w:val="fr-FR"/>
        </w:rPr>
      </w:pPr>
      <w:r w:rsidRPr="00345D66">
        <w:rPr>
          <w:rFonts w:cs="Arial"/>
          <w:sz w:val="20"/>
          <w:szCs w:val="20"/>
        </w:rPr>
        <w:lastRenderedPageBreak/>
        <w:t> </w:t>
      </w:r>
      <w:r w:rsidRPr="00345D66">
        <w:rPr>
          <w:rFonts w:cs="Arial"/>
          <w:sz w:val="20"/>
          <w:szCs w:val="20"/>
        </w:rPr>
        <w:t> </w:t>
      </w:r>
      <w:r w:rsidRPr="00345D66">
        <w:rPr>
          <w:rFonts w:cs="Arial"/>
          <w:sz w:val="20"/>
          <w:szCs w:val="20"/>
          <w:lang w:val="fr-FR"/>
        </w:rPr>
        <w:t>(1) Taxa pentru serviciile de reclamă şi publicitate şi taxa pentru afişaj în scop de reclamă şi publicitate nu se aplică instituţiilor publice, cu excepţia cazurilor când acestea fac reclamă unor activităţi economice.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 xml:space="preserve">(2) Taxa prevăzută în prezentul articol, denumită în continuare taxa pentru afişaj în scop de reclamă şi publicitate, nu se aplică unei persoane care închiriază panoul, afişajul sau structura de afişaj unei alte persoane, în acest caz taxa prevăzută </w:t>
      </w:r>
      <w:proofErr w:type="gramStart"/>
      <w:r w:rsidRPr="00345D66">
        <w:rPr>
          <w:rFonts w:cs="Arial"/>
          <w:sz w:val="20"/>
          <w:szCs w:val="20"/>
          <w:lang w:val="fr-FR"/>
        </w:rPr>
        <w:t>la</w:t>
      </w:r>
      <w:proofErr w:type="gramEnd"/>
      <w:r w:rsidRPr="00345D66">
        <w:rPr>
          <w:rFonts w:cs="Arial"/>
          <w:sz w:val="20"/>
          <w:szCs w:val="20"/>
          <w:lang w:val="fr-FR"/>
        </w:rPr>
        <w:t xml:space="preserve"> art. 23 fiind plătită </w:t>
      </w:r>
      <w:proofErr w:type="gramStart"/>
      <w:r w:rsidRPr="00345D66">
        <w:rPr>
          <w:rFonts w:cs="Arial"/>
          <w:sz w:val="20"/>
          <w:szCs w:val="20"/>
          <w:lang w:val="fr-FR"/>
        </w:rPr>
        <w:t>de această</w:t>
      </w:r>
      <w:proofErr w:type="gramEnd"/>
      <w:r w:rsidRPr="00345D66">
        <w:rPr>
          <w:rFonts w:cs="Arial"/>
          <w:sz w:val="20"/>
          <w:szCs w:val="20"/>
          <w:lang w:val="fr-FR"/>
        </w:rPr>
        <w:t xml:space="preserve"> ultimă persoană.</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(3) Taxa pentru afişaj în scop de reclamă şi publicitate nu se datorează pentru afişele, panourile sau alte mijloace de reclamă şi publicitate amplasate în interiorul clădirilor.</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(4) Taxa pentru afişaj în scop de reclamă şi publicitate nu se aplică pentru panourile de identificare a instalaţiilor energetice, marcaje de avertizare sau marcaje de circulaţie, precum şi alte informaţii de utilitate publică şi educaţionale.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(5) Nu se datorează taxa pentru folosirea mijloacelor de reclamă şi publicitate pentru afişajul efectuat pe mijloacele de transport care nu sunt destinate, prin construcţia lor, realizării de reclamă şi publicitate.</w:t>
      </w:r>
    </w:p>
    <w:p w:rsidR="00345D66" w:rsidRPr="00345D66" w:rsidRDefault="00345D66" w:rsidP="00345D66">
      <w:pPr>
        <w:jc w:val="center"/>
        <w:rPr>
          <w:rFonts w:cs="Arial"/>
          <w:sz w:val="20"/>
          <w:szCs w:val="20"/>
          <w:lang w:val="fr-FR"/>
        </w:rPr>
      </w:pPr>
    </w:p>
    <w:p w:rsidR="00345D66" w:rsidRPr="00345D66" w:rsidRDefault="00345D66" w:rsidP="00345D66">
      <w:pPr>
        <w:jc w:val="center"/>
        <w:rPr>
          <w:rFonts w:cs="Arial"/>
          <w:sz w:val="20"/>
          <w:szCs w:val="20"/>
          <w:lang w:val="fr-FR"/>
        </w:rPr>
      </w:pPr>
    </w:p>
    <w:p w:rsidR="00345D66" w:rsidRPr="00345D66" w:rsidRDefault="00345D66" w:rsidP="00345D66">
      <w:pPr>
        <w:jc w:val="center"/>
        <w:rPr>
          <w:rFonts w:cs="Arial"/>
          <w:sz w:val="20"/>
          <w:szCs w:val="20"/>
          <w:lang w:val="fr-FR"/>
        </w:rPr>
      </w:pPr>
      <w:r w:rsidRPr="00345D66">
        <w:rPr>
          <w:rFonts w:cs="Arial"/>
          <w:sz w:val="20"/>
          <w:szCs w:val="20"/>
          <w:lang w:val="fr-FR"/>
        </w:rPr>
        <w:t>CAPITOLUL  VI</w:t>
      </w:r>
    </w:p>
    <w:p w:rsidR="00345D66" w:rsidRPr="00345D66" w:rsidRDefault="00345D66" w:rsidP="00345D66">
      <w:pPr>
        <w:jc w:val="center"/>
        <w:rPr>
          <w:rFonts w:cs="Arial"/>
          <w:b/>
          <w:bCs/>
          <w:sz w:val="20"/>
          <w:szCs w:val="20"/>
          <w:lang w:val="fr-FR"/>
        </w:rPr>
      </w:pPr>
      <w:r w:rsidRPr="00345D66">
        <w:rPr>
          <w:rFonts w:cs="Arial"/>
          <w:b/>
          <w:bCs/>
          <w:sz w:val="20"/>
          <w:szCs w:val="20"/>
          <w:lang w:val="fr-FR"/>
        </w:rPr>
        <w:t>Impozitul pe spectacole</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Art.26. Reguli generale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 Orice persoană care organizează o manifestare artistică, o competiţie sportivă sau altă activitate distractivă în România are obligaţia de a plăti impozitul prevăzut în prezentul capitol, denumit în continuare impozitul pe spectacole.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(2) Impozitul pe spectacole se plăteşte la bugetul local al unităţii administrativ-teritoriale în raza căreia are loc manifestarea artistică, competiţia sportivă sau altă activitate distractivă.</w:t>
      </w:r>
    </w:p>
    <w:p w:rsidR="00345D66" w:rsidRPr="00345D66" w:rsidRDefault="00345D66" w:rsidP="00345D66">
      <w:pPr>
        <w:jc w:val="both"/>
        <w:rPr>
          <w:rFonts w:cs="Arial"/>
          <w:sz w:val="20"/>
          <w:szCs w:val="20"/>
          <w:lang w:val="fr-FR"/>
        </w:rPr>
      </w:pPr>
      <w:r w:rsidRPr="00345D66">
        <w:rPr>
          <w:rFonts w:cs="Arial"/>
          <w:sz w:val="20"/>
          <w:szCs w:val="20"/>
          <w:lang w:val="fr-FR"/>
        </w:rPr>
        <w:tab/>
        <w:t>Art.27. Calculul impozitului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 Impozitul pe spectacole se calculează prin aplicarea cotei de impozit la suma încasată din vânzarea biletelor de intrare şi a abonamentelor.</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(2) Consiliul local hotărăşte cota de impozit după cum urmează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lang w:val="fr-FR"/>
        </w:rPr>
        <w:tab/>
        <w:t>a)  2% în cazul unui spectacol de teatru, de exemplu o piesă de teatru, balet, operă, operetă, concert filarmonic sau altă manifestare muzicală, prezentarea unui film la cinematograf, un spectacol de circ sau orice competiţie sportivă internă sau internaţională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b) 5% în cazul oricărei altei manifestări artistice decât cele enumerate la lit. A).</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(3) Suma primită din vânzarea biletelor de intrare sau a abonamentelor nu cuprinde sumele plătite de organizatorul spectacolului în scopuri caritabile, conform contractului scris intrat în vigoare înaintea vânzării biletelor de intrare sau a abonamentelor.</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(4) Persoanele care datorează impozitul pe spectacole stabilit în conformitate cu prezentul articol au obligaţia de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a) a înregistra biletele de intrare şi/sau abonamentele la compartimentul de specialitate al autorităţii administraţiei publice locale care îşi exercită autoritatea asupra locului unde are loc spectacolul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b) a anunţa tarifele pentru spectacol în locul unde este programat să aibă loc spectacolul, precum şi în orice alt loc în care se vând bilete de intrare şi/sau abonamente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c) a preciza tarifele pe biletele de intrare şi/sau abonamente şi de a nu încasa sume care depăşesc tarifele precizate pe biletele de intrare şi/sau abonamente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d) a emite un bilet de intrare şi/sau abonament pentru toate sumele primite de la spectatori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e) a asigura, la cererea compartimentului de specialitate al autorităţii administraţiei publice locale, documentele justificative privind calculul şi plata impozitului pe spectacole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f) a se conforma oricăror altor cerinţe privind tipărirea, înregistrarea, avizarea, evidenţa şi inventarul biletelor de intrare şi a abonamentelor, care sunt precizate în normele elaborate în comun de Ministerul Finanţelor Publice şi Ministerul Dezvoltării Regionale şi Administraţiei Publice, contrasemnate de Ministerul Culturii şi Ministerul Tineretului şi Sportului.</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Art.27. Scutiri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Spectacolele organizate în scopuri umanitare sunt scutite de la plata impozitului pe spectacole.</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Art.28. Plata impozitului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 Impozitul pe spectacole se plăteşte lunar până la data de 10, inclusiv, a lunii următoare celei în care a avut loc spectacolul.</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(2) Orice persoană care datorează impozitul pe spectacole are obligaţia de a depune o declaraţie la compartimentul de specialitate al autorităţii administraţiei publice locale, până la data stabilită pentru </w:t>
      </w:r>
      <w:r w:rsidRPr="00345D66">
        <w:rPr>
          <w:rFonts w:cs="Arial"/>
          <w:sz w:val="20"/>
          <w:szCs w:val="20"/>
          <w:lang w:val="fr-FR"/>
        </w:rPr>
        <w:lastRenderedPageBreak/>
        <w:t>fiecare plată a impozitului pe spectacole. Formatul declaraţiei se precizează în normele elaborate în comun de Ministerul Finanţelor Publice şi Ministerul Dezvoltării Regionale şi Administraţiei Publice.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(3) Persoanele care datorează impozitul pe spectacole răspund pentru calculul corect al impozitului, depunerea la timp a declaraţiei şi plata la timp a impozitului.</w:t>
      </w:r>
    </w:p>
    <w:p w:rsidR="00345D66" w:rsidRPr="00345D66" w:rsidRDefault="00345D66" w:rsidP="00345D66">
      <w:pPr>
        <w:jc w:val="center"/>
        <w:rPr>
          <w:rFonts w:cs="Arial"/>
          <w:sz w:val="20"/>
          <w:szCs w:val="20"/>
        </w:rPr>
      </w:pPr>
      <w:r w:rsidRPr="00345D66">
        <w:rPr>
          <w:rFonts w:cs="Arial"/>
          <w:sz w:val="20"/>
          <w:szCs w:val="20"/>
        </w:rPr>
        <w:t>CAPITOLUL  VII</w:t>
      </w:r>
    </w:p>
    <w:p w:rsidR="00345D66" w:rsidRPr="00345D66" w:rsidRDefault="00345D66" w:rsidP="00345D66">
      <w:pPr>
        <w:jc w:val="center"/>
        <w:rPr>
          <w:rFonts w:cs="Arial"/>
          <w:b/>
          <w:bCs/>
          <w:sz w:val="20"/>
          <w:szCs w:val="20"/>
        </w:rPr>
      </w:pPr>
      <w:r w:rsidRPr="00345D66">
        <w:rPr>
          <w:rFonts w:cs="Arial"/>
          <w:b/>
          <w:bCs/>
          <w:sz w:val="20"/>
          <w:szCs w:val="20"/>
        </w:rPr>
        <w:t>Taxe speciale</w:t>
      </w:r>
    </w:p>
    <w:p w:rsidR="00345D66" w:rsidRPr="00345D66" w:rsidRDefault="00345D66" w:rsidP="00345D66">
      <w:pPr>
        <w:jc w:val="both"/>
        <w:rPr>
          <w:rFonts w:cs="Arial"/>
          <w:b/>
          <w:bCs/>
          <w:i/>
          <w:iCs/>
          <w:sz w:val="20"/>
          <w:szCs w:val="20"/>
        </w:rPr>
      </w:pPr>
      <w:r w:rsidRPr="00345D66">
        <w:rPr>
          <w:rFonts w:cs="Arial"/>
          <w:b/>
          <w:bCs/>
          <w:i/>
          <w:iCs/>
          <w:sz w:val="20"/>
          <w:szCs w:val="20"/>
        </w:rPr>
        <w:tab/>
        <w:t>Art.29. Taxe speciale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(1) Pentru funcţionarea unor servicii publice locale create în interesul persoanelor fizice şi juridice, precum şi pentru promovarea turistică a localităţii, consiliul local poate adopta taxe speciale.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(2) Domeniile în care consiliul local poate adopta taxe speciale pentru serviciile publice locale, precum şi cuantumul acestora se stabilesc în conformitate cu prevederile Legii nr. 273/2006 privind finanţele publice locale, cu modificările şi completările ulterioare.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(3) Taxele speciale se încasează numai de la persoanele fizice şi juridice care beneficiază de serviciile oferite de instituţia sau serviciul public de interes local, potrivit regulamentului de organizare şi funcţionare al acestora, sau de la cele care sunt obligate, potrivit legii, să efectueze prestaţii ce intră în sfera de activitate a acestui tip de serviciu.</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Art.30. Scutiri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 Autorităţile deliberative pot acorda reduceri sau scutiri de la plata taxelor speciale instituite conform art. 29, pentru următoarele persoane fizice sau juridice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lang w:val="fr-FR"/>
        </w:rPr>
        <w:tab/>
        <w:t>a) veteranii de război, văduvele de război şi văduvele nerecăsătorite ale veteranilor de război ;</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b) persoanele fizice prevăzute la art. 1 din Decretul-lege nr. 118/1990, republicat, cu modificările şi completările ulterioare;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c) instituţiile sau unităţile care funcţionează sub coordonarea Ministerului Educaţiei şi Cercetării Ştiinţifice sau a Ministerului Tineretului şi Sportului, cu excepţia incintelor folosite pentru activităţi economice;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d) fundaţiile înfiinţate prin testament, constituite conform legii, cu scopul de a întreţine, dezvolta şi ajuta instituţii de cultură naţională, precum şi de a susţine acţiuni cu caracter umanitar, social şi cultural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e) organizaţiile care au ca unică activitate acordarea gratuită de servicii sociale în unităţi specializate care asigură găzduire, îngrijire socială şi medicală, asistenţă, ocrotire, activităţi de recuperare, reabilitare şi reinserţie socială pentru copil, familie, persoane cu handicap, persoane vârstnice, precum şi pentru alte persoane aflate în dificultate, în condiţiile legii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f) reprezentanţii legali ai minorilor cu handicap grav sau accentuat şi ai minorilor încadraţi în gradul I de invaliditate.</w:t>
      </w:r>
    </w:p>
    <w:p w:rsidR="00345D66" w:rsidRPr="00345D66" w:rsidRDefault="00345D66" w:rsidP="00345D66">
      <w:pPr>
        <w:jc w:val="center"/>
        <w:rPr>
          <w:rFonts w:cs="Arial"/>
          <w:sz w:val="20"/>
          <w:szCs w:val="20"/>
        </w:rPr>
      </w:pPr>
      <w:r w:rsidRPr="00345D66">
        <w:rPr>
          <w:rFonts w:cs="Arial"/>
          <w:sz w:val="20"/>
          <w:szCs w:val="20"/>
        </w:rPr>
        <w:t>CAPITOLUL  VIII</w:t>
      </w:r>
    </w:p>
    <w:p w:rsidR="00345D66" w:rsidRPr="00345D66" w:rsidRDefault="00345D66" w:rsidP="00345D66">
      <w:pPr>
        <w:jc w:val="center"/>
        <w:rPr>
          <w:rFonts w:cs="Arial"/>
          <w:b/>
          <w:bCs/>
          <w:sz w:val="20"/>
          <w:szCs w:val="20"/>
        </w:rPr>
      </w:pPr>
      <w:r w:rsidRPr="00345D66">
        <w:rPr>
          <w:rFonts w:cs="Arial"/>
          <w:b/>
          <w:bCs/>
          <w:sz w:val="20"/>
          <w:szCs w:val="20"/>
        </w:rPr>
        <w:t>Alte taxe locale</w:t>
      </w:r>
    </w:p>
    <w:p w:rsidR="00345D66" w:rsidRPr="00345D66" w:rsidRDefault="00345D66" w:rsidP="00345D66">
      <w:pPr>
        <w:jc w:val="both"/>
        <w:rPr>
          <w:rFonts w:cs="Arial"/>
          <w:b/>
          <w:bCs/>
          <w:i/>
          <w:iCs/>
          <w:sz w:val="20"/>
          <w:szCs w:val="20"/>
        </w:rPr>
      </w:pPr>
      <w:r w:rsidRPr="00345D66">
        <w:rPr>
          <w:rFonts w:cs="Arial"/>
          <w:b/>
          <w:bCs/>
          <w:i/>
          <w:iCs/>
          <w:sz w:val="20"/>
          <w:szCs w:val="20"/>
        </w:rPr>
        <w:tab/>
        <w:t>Art.31. Alte taxe locale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(1) Consiliul local instituie pentru utilizarea temporară a locurilor publice şi pentru vizitarea muzeelor, caselor memoriale, monumentelor istorice de arhitectură şi arheologice şi altele asemenea, taxa de 10 lei/zi.</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(2) Consiliul local instituie o taxa zilnică de 10 lei pentru deţinerea in proprietate sau ȋn folosinţă, dupa caz, de utilaje destinate să funcţioneze ȋn scopul obţinerii de venit pentru următoarele utilaje: moară furajeră, circulară, maşina de sfărmat porumb.</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(3) Taxele prevăzute </w:t>
      </w:r>
      <w:proofErr w:type="gramStart"/>
      <w:r w:rsidRPr="00345D66">
        <w:rPr>
          <w:rFonts w:cs="Arial"/>
          <w:sz w:val="20"/>
          <w:szCs w:val="20"/>
          <w:lang w:val="fr-FR"/>
        </w:rPr>
        <w:t>la</w:t>
      </w:r>
      <w:proofErr w:type="gramEnd"/>
      <w:r w:rsidRPr="00345D66">
        <w:rPr>
          <w:rFonts w:cs="Arial"/>
          <w:sz w:val="20"/>
          <w:szCs w:val="20"/>
          <w:lang w:val="fr-FR"/>
        </w:rPr>
        <w:t xml:space="preserve"> alin. (1) şi (2) se calculează şi se plătesc în conformitate cu procedurile aprobate de autorităţile deliberative interesate.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(4) Taxa pentru îndeplinirea procedurii de divorţ pe cale administrativă este în cuantum de 608 lei. Taxa se face venit la bugetul local.</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(5) Pentru eliberarea de copii heliografice de pe planuri cadastrale sau de pe alte asemenea planuri, deţinute de consiliile locale, consiliul local stabileşte o taxă de 20 lei.</w:t>
      </w:r>
    </w:p>
    <w:p w:rsidR="00345D66" w:rsidRPr="00345D66" w:rsidRDefault="00345D66" w:rsidP="00345D66">
      <w:pPr>
        <w:jc w:val="both"/>
        <w:rPr>
          <w:rFonts w:cs="Arial"/>
          <w:sz w:val="20"/>
          <w:szCs w:val="20"/>
          <w:lang w:val="fr-FR"/>
        </w:rPr>
      </w:pPr>
      <w:r w:rsidRPr="00345D66">
        <w:rPr>
          <w:rFonts w:cs="Arial"/>
          <w:sz w:val="20"/>
          <w:szCs w:val="20"/>
          <w:lang w:val="fr-FR"/>
        </w:rPr>
        <w:tab/>
        <w:t>(6) Taxa pentru eliberarea unei autorizaţii pentru desfăşurarea unei activităţi economice de către persoane fizice autorizate, asociaţii familiale şi societăţi comerciale este de 71 lei/an. Autorizaţiile se vizează anual până la data de 31 martie a anului în curs, taxa fiind de 50% din taxa de eliberare.</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Art.32. Scutiri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Autorităţile deliberative pot acorda reduceri sau scutiri de la plata taxelor instituite conform art. 31 următoarelor persoane fizice sau juridice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a) veteranii de război, văduvele de război şi văduvele nerecăsătorite ale veteranilor de război ;</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b) persoanele fizice prevăzute la art. 1 din Decretul-lege nr. 118/1990, republicat, cu modificările şi completările ulterioare;</w:t>
      </w:r>
    </w:p>
    <w:p w:rsidR="00345D66" w:rsidRPr="00345D66" w:rsidRDefault="00345D66" w:rsidP="00345D66">
      <w:pPr>
        <w:jc w:val="both"/>
        <w:rPr>
          <w:rFonts w:cs="Arial"/>
          <w:sz w:val="20"/>
          <w:szCs w:val="20"/>
        </w:rPr>
      </w:pPr>
      <w:r w:rsidRPr="00345D66">
        <w:rPr>
          <w:rFonts w:cs="Arial"/>
          <w:sz w:val="20"/>
          <w:szCs w:val="20"/>
        </w:rPr>
        <w:lastRenderedPageBreak/>
        <w:t> </w:t>
      </w:r>
      <w:r w:rsidRPr="00345D66">
        <w:rPr>
          <w:rFonts w:cs="Arial"/>
          <w:sz w:val="20"/>
          <w:szCs w:val="20"/>
        </w:rPr>
        <w:t> </w:t>
      </w:r>
      <w:r w:rsidRPr="00345D66">
        <w:rPr>
          <w:rFonts w:cs="Arial"/>
          <w:sz w:val="20"/>
          <w:szCs w:val="20"/>
        </w:rPr>
        <w:tab/>
        <w:t>c) instituţiile sau unităţile care funcţionează sub coordonarea Ministerului Educaţiei şi Cercetării Ştiinţifice sau a Ministerului Tineretului şi Sportului, cu excepţia incintelor folosite pentru activităţi economice;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d) fundaţiile înfiinţate prin testament, constituite conform legii, cu scopul de a întreţine, dezvolta şi ajuta instituţii de cultură naţională, precum şi de a susţine acţiuni cu caracter umanitar, social şi cultural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e) organizaţiile care au ca unică activitate acordarea gratuită de servicii sociale în unităţi specializate care asigură găzduire, îngrijire socială şi medicală, asistenţă, ocrotire, activităţi de recuperare, reabilitare şi reinserţie socială pentru copil, familie, persoane cu handicap, persoane vârstnice, precum şi pentru alte persoane aflate în dificultate, în condiţiile legii.</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Art.33. Contracte de fiducie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lang w:val="fr-FR"/>
        </w:rPr>
        <w:tab/>
        <w:t>În cazul persoanelor fizice şi juridice care încheie contracte de fiducie conform Codului civil, impozitele şi taxele locale aferente masei patrimoniale fiduciare transferate în cadrul operaţiunii de fiducie sunt plătite de către fiduciar la bugetele locale ale unităţilor administrativ-teritoriale unde sunt înregistrate bunurile care fac obiectul operaţiunii de fiducie, cu respectarea prevederilor prezentului titlu, începând cu data de întâi a lunii următoare celei în care a fost încheiat contractul de fiducie.</w:t>
      </w:r>
    </w:p>
    <w:p w:rsidR="00345D66" w:rsidRPr="00345D66" w:rsidRDefault="00345D66" w:rsidP="00345D66">
      <w:pPr>
        <w:jc w:val="center"/>
        <w:rPr>
          <w:rFonts w:cs="Arial"/>
          <w:sz w:val="20"/>
          <w:szCs w:val="20"/>
          <w:lang w:val="fr-FR"/>
        </w:rPr>
      </w:pPr>
    </w:p>
    <w:p w:rsidR="00345D66" w:rsidRPr="00345D66" w:rsidRDefault="00345D66" w:rsidP="00345D66">
      <w:pPr>
        <w:jc w:val="center"/>
        <w:rPr>
          <w:rFonts w:cs="Arial"/>
          <w:sz w:val="20"/>
          <w:szCs w:val="20"/>
          <w:lang w:val="fr-FR"/>
        </w:rPr>
      </w:pPr>
      <w:r w:rsidRPr="00345D66">
        <w:rPr>
          <w:rFonts w:cs="Arial"/>
          <w:sz w:val="20"/>
          <w:szCs w:val="20"/>
          <w:lang w:val="fr-FR"/>
        </w:rPr>
        <w:t>CAPITOLUL  IX</w:t>
      </w:r>
    </w:p>
    <w:p w:rsidR="00345D66" w:rsidRPr="00345D66" w:rsidRDefault="00345D66" w:rsidP="00345D66">
      <w:pPr>
        <w:jc w:val="center"/>
        <w:rPr>
          <w:rFonts w:cs="Arial"/>
          <w:b/>
          <w:bCs/>
          <w:sz w:val="20"/>
          <w:szCs w:val="20"/>
          <w:lang w:val="fr-FR"/>
        </w:rPr>
      </w:pPr>
      <w:r w:rsidRPr="00345D66">
        <w:rPr>
          <w:rFonts w:cs="Arial"/>
          <w:b/>
          <w:bCs/>
          <w:sz w:val="20"/>
          <w:szCs w:val="20"/>
        </w:rPr>
        <w:t> </w:t>
      </w:r>
      <w:r w:rsidRPr="00345D66">
        <w:rPr>
          <w:rFonts w:cs="Arial"/>
          <w:b/>
          <w:bCs/>
          <w:sz w:val="20"/>
          <w:szCs w:val="20"/>
        </w:rPr>
        <w:t> </w:t>
      </w:r>
      <w:r w:rsidRPr="00345D66">
        <w:rPr>
          <w:rFonts w:cs="Arial"/>
          <w:b/>
          <w:bCs/>
          <w:sz w:val="20"/>
          <w:szCs w:val="20"/>
          <w:lang w:val="fr-FR"/>
        </w:rPr>
        <w:t>Alte dispoziţii comune</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 xml:space="preserve">Art.34. Majorarea impozitelor şi taxelor locale de consiliile locale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(1) Autoritatea deliberativă a administraţiei publice locale, la propunerea autorităţii executive, poate stabili cote adiţionale la impozitele şi taxele locale prevăzute în prezentul titlu, în funcţie de următoarele criterii : economice, sociale, geografice, precum şi de necesităţile bugetare locale, cu excepţia taxelor prevăzute </w:t>
      </w:r>
      <w:proofErr w:type="gramStart"/>
      <w:r w:rsidRPr="00345D66">
        <w:rPr>
          <w:rFonts w:cs="Arial"/>
          <w:sz w:val="20"/>
          <w:szCs w:val="20"/>
          <w:lang w:val="fr-FR"/>
        </w:rPr>
        <w:t>la</w:t>
      </w:r>
      <w:proofErr w:type="gramEnd"/>
      <w:r w:rsidRPr="00345D66">
        <w:rPr>
          <w:rFonts w:cs="Arial"/>
          <w:sz w:val="20"/>
          <w:szCs w:val="20"/>
          <w:lang w:val="fr-FR"/>
        </w:rPr>
        <w:t xml:space="preserve"> art. 39 </w:t>
      </w:r>
      <w:proofErr w:type="gramStart"/>
      <w:r w:rsidRPr="00345D66">
        <w:rPr>
          <w:rFonts w:cs="Arial"/>
          <w:sz w:val="20"/>
          <w:szCs w:val="20"/>
          <w:lang w:val="fr-FR"/>
        </w:rPr>
        <w:t>alin</w:t>
      </w:r>
      <w:proofErr w:type="gramEnd"/>
      <w:r w:rsidRPr="00345D66">
        <w:rPr>
          <w:rFonts w:cs="Arial"/>
          <w:sz w:val="20"/>
          <w:szCs w:val="20"/>
          <w:lang w:val="fr-FR"/>
        </w:rPr>
        <w:t>. (10) lit. B) şi c).</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(2) Cotele adiţionale stabilite conform alin. (1) nu pot fi mai mari de 50% faţă de nivelurile maxime stabilite în prezentul titlu.</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(3) Criteriile prevăzute </w:t>
      </w:r>
      <w:proofErr w:type="gramStart"/>
      <w:r w:rsidRPr="00345D66">
        <w:rPr>
          <w:rFonts w:cs="Arial"/>
          <w:sz w:val="20"/>
          <w:szCs w:val="20"/>
          <w:lang w:val="fr-FR"/>
        </w:rPr>
        <w:t>la</w:t>
      </w:r>
      <w:proofErr w:type="gramEnd"/>
      <w:r w:rsidRPr="00345D66">
        <w:rPr>
          <w:rFonts w:cs="Arial"/>
          <w:sz w:val="20"/>
          <w:szCs w:val="20"/>
          <w:lang w:val="fr-FR"/>
        </w:rPr>
        <w:t xml:space="preserve"> alin. (1) se hotărăsc de către autoritatea deliberativă a administraţiei publice locale.</w:t>
      </w:r>
    </w:p>
    <w:p w:rsidR="00345D66" w:rsidRPr="00345D66" w:rsidRDefault="00345D66" w:rsidP="00345D66">
      <w:pPr>
        <w:jc w:val="both"/>
        <w:rPr>
          <w:rFonts w:cs="Arial"/>
          <w:sz w:val="20"/>
          <w:szCs w:val="20"/>
        </w:rPr>
      </w:pPr>
      <w:r w:rsidRPr="00345D66">
        <w:rPr>
          <w:rFonts w:cs="Arial"/>
          <w:sz w:val="20"/>
          <w:szCs w:val="20"/>
        </w:rPr>
        <w:t xml:space="preserve">   </w:t>
      </w:r>
      <w:r w:rsidRPr="00345D66">
        <w:rPr>
          <w:rFonts w:cs="Arial"/>
          <w:sz w:val="20"/>
          <w:szCs w:val="20"/>
        </w:rPr>
        <w:t> </w:t>
      </w:r>
      <w:r w:rsidRPr="00345D66">
        <w:rPr>
          <w:rFonts w:cs="Arial"/>
          <w:sz w:val="20"/>
          <w:szCs w:val="20"/>
          <w:lang w:val="fr-FR"/>
        </w:rPr>
        <w:tab/>
        <w:t xml:space="preserve">(4) </w:t>
      </w:r>
      <w:r w:rsidRPr="00345D66">
        <w:rPr>
          <w:rFonts w:cs="Arial"/>
          <w:sz w:val="20"/>
          <w:szCs w:val="20"/>
        </w:rPr>
        <w:t xml:space="preserve">Pentru terenul agricol nelucrat timp de 2 ani consecutiv, consiliul local poate majora impozitul pe teren cu 500%, începând cu al treilea an, în baza propunerii înaintate de serviciului de specialitate din cadrul Primăriei orașului </w:t>
      </w:r>
      <w:proofErr w:type="gramStart"/>
      <w:r w:rsidRPr="00345D66">
        <w:rPr>
          <w:rFonts w:cs="Arial"/>
          <w:sz w:val="20"/>
          <w:szCs w:val="20"/>
        </w:rPr>
        <w:t>Sărmașu ,</w:t>
      </w:r>
      <w:proofErr w:type="gramEnd"/>
      <w:r w:rsidRPr="00345D66">
        <w:rPr>
          <w:rFonts w:cs="Arial"/>
          <w:sz w:val="20"/>
          <w:szCs w:val="20"/>
        </w:rPr>
        <w:t xml:space="preserve"> în condiţiile stabilite prin hotărâre a consiliului local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(5) Consiliul local poate majora impozitul pe clădiri şi impozitul pe teren cu  500% pentru clădirile şi terenurile neîngrijite, situate în intravilan.</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(6) Criteriile de încadrare în categoria clădirilor şi terenurilor prevăzute </w:t>
      </w:r>
      <w:proofErr w:type="gramStart"/>
      <w:r w:rsidRPr="00345D66">
        <w:rPr>
          <w:rFonts w:cs="Arial"/>
          <w:sz w:val="20"/>
          <w:szCs w:val="20"/>
          <w:lang w:val="fr-FR"/>
        </w:rPr>
        <w:t>la</w:t>
      </w:r>
      <w:proofErr w:type="gramEnd"/>
      <w:r w:rsidRPr="00345D66">
        <w:rPr>
          <w:rFonts w:cs="Arial"/>
          <w:sz w:val="20"/>
          <w:szCs w:val="20"/>
          <w:lang w:val="fr-FR"/>
        </w:rPr>
        <w:t xml:space="preserve"> alin. (5) se adoptă prin hotărâre a consiliului local.</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(7) Clădirile şi terenurile care intră sub incidenţa alin. (4) și alin. (5) se stabilesc prin hotărâre a consiliului local conform elementelor de identificare potrivit nomenclaturii stradale precum și în baza </w:t>
      </w:r>
      <w:r w:rsidRPr="00345D66">
        <w:rPr>
          <w:rFonts w:cs="Arial"/>
          <w:sz w:val="20"/>
          <w:szCs w:val="20"/>
        </w:rPr>
        <w:t>propunerii înaintate de serviciului de specialitate din cadrul Primăriei orașului Sărmașu.</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xml:space="preserve">   </w:t>
      </w:r>
      <w:r w:rsidRPr="00345D66">
        <w:rPr>
          <w:rFonts w:cs="Arial"/>
          <w:sz w:val="20"/>
          <w:szCs w:val="20"/>
          <w:lang w:val="fr-FR"/>
        </w:rPr>
        <w:tab/>
        <w:t>(8) Hotărârile consiliului local stabilite potrivit alin. (7) au caracter individual.</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Art.35. Controlul şi colectarea impozitelor şi taxelor locale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Autorităţile administraţiei publice locale şi organele speciale ale acestora, după caz, sunt responsabile pentru stabilirea, controlul şi colectarea impozitelor şi taxelor locale, precum şi a amenzilor şi penalizărilor aferente.</w:t>
      </w:r>
    </w:p>
    <w:p w:rsidR="00345D66" w:rsidRPr="00345D66" w:rsidRDefault="00345D66" w:rsidP="00345D66">
      <w:pPr>
        <w:jc w:val="both"/>
        <w:rPr>
          <w:rFonts w:cs="Arial"/>
          <w:b/>
          <w:bCs/>
          <w:i/>
          <w:iCs/>
          <w:sz w:val="20"/>
          <w:szCs w:val="20"/>
        </w:rPr>
      </w:pPr>
      <w:r w:rsidRPr="00345D66">
        <w:rPr>
          <w:rFonts w:cs="Arial"/>
          <w:b/>
          <w:bCs/>
          <w:i/>
          <w:iCs/>
          <w:sz w:val="20"/>
          <w:szCs w:val="20"/>
          <w:lang w:val="fr-FR"/>
        </w:rPr>
        <w:tab/>
      </w:r>
      <w:r w:rsidRPr="00345D66">
        <w:rPr>
          <w:rFonts w:cs="Arial"/>
          <w:b/>
          <w:bCs/>
          <w:i/>
          <w:iCs/>
          <w:sz w:val="20"/>
          <w:szCs w:val="20"/>
        </w:rPr>
        <w:t>Art.36. Indexarea impozitelor şi taxelor locale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(1) În cazul oricărui impozit sau oricărei taxe locale, care constă într-o anumită sumă în lei sau care este stabilită pe baza unei anumite sume în lei, sumele respective se indexează anual, până la data de 30 aprilie, de către consiliile locale, ţinând cont de rata inflaţiei pentru anul fiscal anterior, comunicată pe site-urile oficiale ale Ministerului Finanţelor Publice şi Ministerului Dezvoltării Regionale şi Administraţiei Publice.</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(2) Sumele indexate conform alin. (1) se aprobă prin hotărâre a consiliului local şi se aplică în anul fiscal următor.</w:t>
      </w:r>
    </w:p>
    <w:p w:rsidR="00345D66" w:rsidRPr="00345D66" w:rsidRDefault="00345D66" w:rsidP="00345D66">
      <w:pPr>
        <w:jc w:val="center"/>
        <w:rPr>
          <w:rFonts w:cs="Arial"/>
          <w:sz w:val="20"/>
          <w:szCs w:val="20"/>
        </w:rPr>
      </w:pPr>
      <w:r w:rsidRPr="00345D66">
        <w:rPr>
          <w:rFonts w:cs="Arial"/>
          <w:sz w:val="20"/>
          <w:szCs w:val="20"/>
        </w:rPr>
        <w:t>CAPITOLUL X</w:t>
      </w:r>
    </w:p>
    <w:p w:rsidR="00345D66" w:rsidRPr="00345D66" w:rsidRDefault="00345D66" w:rsidP="00345D66">
      <w:pPr>
        <w:jc w:val="center"/>
        <w:rPr>
          <w:rFonts w:cs="Arial"/>
          <w:b/>
          <w:bCs/>
          <w:sz w:val="20"/>
          <w:szCs w:val="20"/>
        </w:rPr>
      </w:pPr>
      <w:r w:rsidRPr="00345D66">
        <w:rPr>
          <w:rFonts w:cs="Arial"/>
          <w:b/>
          <w:bCs/>
          <w:sz w:val="20"/>
          <w:szCs w:val="20"/>
        </w:rPr>
        <w:t>Sancţiuni</w:t>
      </w:r>
    </w:p>
    <w:p w:rsidR="00345D66" w:rsidRPr="00345D66" w:rsidRDefault="00345D66" w:rsidP="00345D66">
      <w:pPr>
        <w:jc w:val="both"/>
        <w:rPr>
          <w:rFonts w:cs="Arial"/>
          <w:b/>
          <w:bCs/>
          <w:i/>
          <w:iCs/>
          <w:sz w:val="20"/>
          <w:szCs w:val="20"/>
        </w:rPr>
      </w:pPr>
      <w:r w:rsidRPr="00345D66">
        <w:rPr>
          <w:rFonts w:cs="Arial"/>
          <w:b/>
          <w:bCs/>
          <w:i/>
          <w:iCs/>
          <w:sz w:val="20"/>
          <w:szCs w:val="20"/>
        </w:rPr>
        <w:tab/>
        <w:t>Art.37. Sancţiuni</w:t>
      </w:r>
    </w:p>
    <w:p w:rsidR="00345D66" w:rsidRPr="00345D66" w:rsidRDefault="00345D66" w:rsidP="00345D66">
      <w:pPr>
        <w:jc w:val="both"/>
        <w:rPr>
          <w:rFonts w:cs="Arial"/>
          <w:sz w:val="20"/>
          <w:szCs w:val="20"/>
        </w:rPr>
      </w:pPr>
      <w:r w:rsidRPr="00345D66">
        <w:rPr>
          <w:rFonts w:cs="Arial"/>
          <w:sz w:val="20"/>
          <w:szCs w:val="20"/>
        </w:rPr>
        <w:t> </w:t>
      </w:r>
      <w:r w:rsidRPr="00345D66">
        <w:rPr>
          <w:rFonts w:cs="Arial"/>
          <w:sz w:val="20"/>
          <w:szCs w:val="20"/>
        </w:rPr>
        <w:t> </w:t>
      </w:r>
      <w:r w:rsidRPr="00345D66">
        <w:rPr>
          <w:rFonts w:cs="Arial"/>
          <w:sz w:val="20"/>
          <w:szCs w:val="20"/>
        </w:rPr>
        <w:tab/>
        <w:t>(1) Nerespectarea prevederilor prezentului titlu atrage răspunderea disciplinară, contravenţională sau penală, potrivit dispoziţiilor legale în vigoare.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(2) Constituie contravenţii următoarele fapte, dacă nu au fost săvârşite în astfel de condiţii încât să fie considerate, potrivit legii, infracţiuni :</w:t>
      </w:r>
    </w:p>
    <w:p w:rsidR="00345D66" w:rsidRPr="00345D66" w:rsidRDefault="00345D66" w:rsidP="00345D66">
      <w:pPr>
        <w:jc w:val="both"/>
        <w:rPr>
          <w:rFonts w:cs="Arial"/>
          <w:sz w:val="20"/>
          <w:szCs w:val="20"/>
        </w:rPr>
      </w:pPr>
      <w:r w:rsidRPr="00345D66">
        <w:rPr>
          <w:rFonts w:cs="Arial"/>
          <w:sz w:val="20"/>
          <w:szCs w:val="20"/>
        </w:rPr>
        <w:lastRenderedPageBreak/>
        <w:t> </w:t>
      </w:r>
      <w:r w:rsidRPr="00345D66">
        <w:rPr>
          <w:rFonts w:cs="Arial"/>
          <w:sz w:val="20"/>
          <w:szCs w:val="20"/>
        </w:rPr>
        <w:t> </w:t>
      </w:r>
      <w:r w:rsidRPr="00345D66">
        <w:rPr>
          <w:rFonts w:cs="Arial"/>
          <w:sz w:val="20"/>
          <w:szCs w:val="20"/>
          <w:lang w:val="fr-FR"/>
        </w:rPr>
        <w:tab/>
        <w:t xml:space="preserve">a) depunerea peste termen a declaraţiilor de impunere prevăzute </w:t>
      </w:r>
      <w:proofErr w:type="gramStart"/>
      <w:r w:rsidRPr="00345D66">
        <w:rPr>
          <w:rFonts w:cs="Arial"/>
          <w:sz w:val="20"/>
          <w:szCs w:val="20"/>
          <w:lang w:val="fr-FR"/>
        </w:rPr>
        <w:t>la</w:t>
      </w:r>
      <w:proofErr w:type="gramEnd"/>
      <w:r w:rsidRPr="00345D66">
        <w:rPr>
          <w:rFonts w:cs="Arial"/>
          <w:sz w:val="20"/>
          <w:szCs w:val="20"/>
          <w:lang w:val="fr-FR"/>
        </w:rPr>
        <w:t xml:space="preserve"> art. 7 </w:t>
      </w:r>
      <w:proofErr w:type="gramStart"/>
      <w:r w:rsidRPr="00345D66">
        <w:rPr>
          <w:rFonts w:cs="Arial"/>
          <w:sz w:val="20"/>
          <w:szCs w:val="20"/>
          <w:lang w:val="fr-FR"/>
        </w:rPr>
        <w:t>alin</w:t>
      </w:r>
      <w:proofErr w:type="gramEnd"/>
      <w:r w:rsidRPr="00345D66">
        <w:rPr>
          <w:rFonts w:cs="Arial"/>
          <w:sz w:val="20"/>
          <w:szCs w:val="20"/>
          <w:lang w:val="fr-FR"/>
        </w:rPr>
        <w:t xml:space="preserve">. (2), (6), (7), alin. (10) lit. C), alin. (12) şi (13), art. 12 </w:t>
      </w:r>
      <w:proofErr w:type="gramStart"/>
      <w:r w:rsidRPr="00345D66">
        <w:rPr>
          <w:rFonts w:cs="Arial"/>
          <w:sz w:val="20"/>
          <w:szCs w:val="20"/>
          <w:lang w:val="fr-FR"/>
        </w:rPr>
        <w:t>alin</w:t>
      </w:r>
      <w:proofErr w:type="gramEnd"/>
      <w:r w:rsidRPr="00345D66">
        <w:rPr>
          <w:rFonts w:cs="Arial"/>
          <w:sz w:val="20"/>
          <w:szCs w:val="20"/>
          <w:lang w:val="fr-FR"/>
        </w:rPr>
        <w:t xml:space="preserve">. (2), (5), alin. </w:t>
      </w:r>
      <w:r w:rsidRPr="00345D66">
        <w:rPr>
          <w:rFonts w:cs="Arial"/>
          <w:sz w:val="20"/>
          <w:szCs w:val="20"/>
        </w:rPr>
        <w:t>(7) lit. c), alin. (9) şi (10), art. 17 alin. (2), (4), (5) şi alin. (6) lit. b) şi c), art. 20 alin. (7) lit. c), alin. (11), art. 24 alin. (5) şi art. 28 alin. (2);</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rPr>
        <w:tab/>
        <w:t xml:space="preserve">b) nedepunerea declaraţiilor de impunere prevăzute la art. 7 alin. (2), (6), (7), alin. (10) lit. c), alin. (12) şi (13), art. 12 alin. (2), (5) şi alin. (7) lit. c), alin. (9) şi (10), art. 17 alin. (2), (4), (5) şi alin. (6) lit. b) şi c), art. 20 alin. (7) lit. c), alin. (11), art. 24 alin. </w:t>
      </w:r>
      <w:r w:rsidRPr="00345D66">
        <w:rPr>
          <w:rFonts w:cs="Arial"/>
          <w:sz w:val="20"/>
          <w:szCs w:val="20"/>
          <w:lang w:val="fr-FR"/>
        </w:rPr>
        <w:t xml:space="preserve">(5) şi art. 28 </w:t>
      </w:r>
      <w:proofErr w:type="gramStart"/>
      <w:r w:rsidRPr="00345D66">
        <w:rPr>
          <w:rFonts w:cs="Arial"/>
          <w:sz w:val="20"/>
          <w:szCs w:val="20"/>
          <w:lang w:val="fr-FR"/>
        </w:rPr>
        <w:t>alin</w:t>
      </w:r>
      <w:proofErr w:type="gramEnd"/>
      <w:r w:rsidRPr="00345D66">
        <w:rPr>
          <w:rFonts w:cs="Arial"/>
          <w:sz w:val="20"/>
          <w:szCs w:val="20"/>
          <w:lang w:val="fr-FR"/>
        </w:rPr>
        <w:t>. (2).</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(3) Contravenţia prevăzută </w:t>
      </w:r>
      <w:proofErr w:type="gramStart"/>
      <w:r w:rsidRPr="00345D66">
        <w:rPr>
          <w:rFonts w:cs="Arial"/>
          <w:sz w:val="20"/>
          <w:szCs w:val="20"/>
          <w:lang w:val="fr-FR"/>
        </w:rPr>
        <w:t>la</w:t>
      </w:r>
      <w:proofErr w:type="gramEnd"/>
      <w:r w:rsidRPr="00345D66">
        <w:rPr>
          <w:rFonts w:cs="Arial"/>
          <w:sz w:val="20"/>
          <w:szCs w:val="20"/>
          <w:lang w:val="fr-FR"/>
        </w:rPr>
        <w:t xml:space="preserve"> alin. (2) lit. A) se sancţionează cu amendă de la 70 lei la 279 lei, iar cele </w:t>
      </w:r>
      <w:proofErr w:type="gramStart"/>
      <w:r w:rsidRPr="00345D66">
        <w:rPr>
          <w:rFonts w:cs="Arial"/>
          <w:sz w:val="20"/>
          <w:szCs w:val="20"/>
          <w:lang w:val="fr-FR"/>
        </w:rPr>
        <w:t>de la</w:t>
      </w:r>
      <w:proofErr w:type="gramEnd"/>
      <w:r w:rsidRPr="00345D66">
        <w:rPr>
          <w:rFonts w:cs="Arial"/>
          <w:sz w:val="20"/>
          <w:szCs w:val="20"/>
          <w:lang w:val="fr-FR"/>
        </w:rPr>
        <w:t xml:space="preserve"> alin. (2) lit. B) cu amendă </w:t>
      </w:r>
      <w:proofErr w:type="gramStart"/>
      <w:r w:rsidRPr="00345D66">
        <w:rPr>
          <w:rFonts w:cs="Arial"/>
          <w:sz w:val="20"/>
          <w:szCs w:val="20"/>
          <w:lang w:val="fr-FR"/>
        </w:rPr>
        <w:t>de la</w:t>
      </w:r>
      <w:proofErr w:type="gramEnd"/>
      <w:r w:rsidRPr="00345D66">
        <w:rPr>
          <w:rFonts w:cs="Arial"/>
          <w:sz w:val="20"/>
          <w:szCs w:val="20"/>
          <w:lang w:val="fr-FR"/>
        </w:rPr>
        <w:t xml:space="preserve"> 279 lei la 696 lei.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(4) Încălcarea normelor tehnice privind tipărirea, înregistrarea, vânzarea, evidenţa şi gestionarea, după caz, a abonamentelor şi a biletelor de intrare la spectacole constituie contravenţie şi se sancţionează cu amendă </w:t>
      </w:r>
      <w:proofErr w:type="gramStart"/>
      <w:r w:rsidRPr="00345D66">
        <w:rPr>
          <w:rFonts w:cs="Arial"/>
          <w:sz w:val="20"/>
          <w:szCs w:val="20"/>
          <w:lang w:val="fr-FR"/>
        </w:rPr>
        <w:t>de la</w:t>
      </w:r>
      <w:proofErr w:type="gramEnd"/>
      <w:r w:rsidRPr="00345D66">
        <w:rPr>
          <w:rFonts w:cs="Arial"/>
          <w:sz w:val="20"/>
          <w:szCs w:val="20"/>
          <w:lang w:val="fr-FR"/>
        </w:rPr>
        <w:t xml:space="preserve"> 325 lei la 1.578 lei.</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(5) În cazul persoanelor juridice, limitele minime şi maxime ale amenzilor prevăzute </w:t>
      </w:r>
      <w:proofErr w:type="gramStart"/>
      <w:r w:rsidRPr="00345D66">
        <w:rPr>
          <w:rFonts w:cs="Arial"/>
          <w:sz w:val="20"/>
          <w:szCs w:val="20"/>
          <w:lang w:val="fr-FR"/>
        </w:rPr>
        <w:t>la</w:t>
      </w:r>
      <w:proofErr w:type="gramEnd"/>
      <w:r w:rsidRPr="00345D66">
        <w:rPr>
          <w:rFonts w:cs="Arial"/>
          <w:sz w:val="20"/>
          <w:szCs w:val="20"/>
          <w:lang w:val="fr-FR"/>
        </w:rPr>
        <w:t xml:space="preserve"> alin. (3) şi (4) se majorează cu 300%.</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(6) Constatarea contravenţiilor şi aplicarea sancţiunilor se fac de către primari şi persoane împuternicite din cadrul autorităţii administraţiei publice locale.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(7) Limitele amenzilor prevăzute </w:t>
      </w:r>
      <w:proofErr w:type="gramStart"/>
      <w:r w:rsidRPr="00345D66">
        <w:rPr>
          <w:rFonts w:cs="Arial"/>
          <w:sz w:val="20"/>
          <w:szCs w:val="20"/>
          <w:lang w:val="fr-FR"/>
        </w:rPr>
        <w:t>la</w:t>
      </w:r>
      <w:proofErr w:type="gramEnd"/>
      <w:r w:rsidRPr="00345D66">
        <w:rPr>
          <w:rFonts w:cs="Arial"/>
          <w:sz w:val="20"/>
          <w:szCs w:val="20"/>
          <w:lang w:val="fr-FR"/>
        </w:rPr>
        <w:t xml:space="preserve"> alin. (3) şi (4) se actualizează prin hotărâre a consiliului local conform procedurii stabilite </w:t>
      </w:r>
      <w:proofErr w:type="gramStart"/>
      <w:r w:rsidRPr="00345D66">
        <w:rPr>
          <w:rFonts w:cs="Arial"/>
          <w:sz w:val="20"/>
          <w:szCs w:val="20"/>
          <w:lang w:val="fr-FR"/>
        </w:rPr>
        <w:t>la</w:t>
      </w:r>
      <w:proofErr w:type="gramEnd"/>
      <w:r w:rsidRPr="00345D66">
        <w:rPr>
          <w:rFonts w:cs="Arial"/>
          <w:sz w:val="20"/>
          <w:szCs w:val="20"/>
          <w:lang w:val="fr-FR"/>
        </w:rPr>
        <w:t xml:space="preserve"> art. 35.</w:t>
      </w:r>
    </w:p>
    <w:p w:rsidR="00345D66" w:rsidRPr="00345D66" w:rsidRDefault="00345D66" w:rsidP="00345D66">
      <w:pPr>
        <w:autoSpaceDE w:val="0"/>
        <w:autoSpaceDN w:val="0"/>
        <w:adjustRightInd w:val="0"/>
        <w:ind w:firstLine="708"/>
        <w:jc w:val="both"/>
        <w:rPr>
          <w:rFonts w:cs="Arial"/>
          <w:bCs/>
          <w:sz w:val="20"/>
          <w:szCs w:val="20"/>
          <w:lang w:eastAsia="en-US"/>
        </w:rPr>
      </w:pPr>
      <w:r w:rsidRPr="00345D66">
        <w:rPr>
          <w:rFonts w:cs="Arial"/>
          <w:sz w:val="20"/>
          <w:szCs w:val="20"/>
        </w:rPr>
        <w:t xml:space="preserve">(8) Contravențiilor prevăzute în prezentul capitol li se aplică dispozițiile Ordonanței Guvernului nr. 2/2001 privind regimul juridic al contravențiilor, aprobată cu modificări și completări prin Legea nr. 180/2002, cu modificările și completările ulterioare, inclusiv posibilitatea achitării, pe loc sau in </w:t>
      </w:r>
      <w:hyperlink r:id="rId12" w:history="1">
        <w:r w:rsidRPr="00345D66">
          <w:rPr>
            <w:rFonts w:cs="Arial"/>
            <w:sz w:val="20"/>
            <w:szCs w:val="20"/>
            <w:u w:val="single"/>
          </w:rPr>
          <w:t>termen</w:t>
        </w:r>
      </w:hyperlink>
      <w:r w:rsidRPr="00345D66">
        <w:rPr>
          <w:rFonts w:cs="Arial"/>
          <w:sz w:val="20"/>
          <w:szCs w:val="20"/>
        </w:rPr>
        <w:t xml:space="preserve"> de cel mult 48 de ore de la data încheierii procesului-verbal ori, după caz, de la data comunicării acestuia, a jumătate din minimul amenzii.</w:t>
      </w:r>
    </w:p>
    <w:p w:rsidR="00345D66" w:rsidRPr="00345D66" w:rsidRDefault="00345D66" w:rsidP="00345D66">
      <w:pPr>
        <w:jc w:val="center"/>
        <w:rPr>
          <w:rFonts w:cs="Arial"/>
          <w:sz w:val="20"/>
          <w:szCs w:val="20"/>
          <w:lang w:val="fr-FR"/>
        </w:rPr>
      </w:pPr>
      <w:r w:rsidRPr="00345D66">
        <w:rPr>
          <w:rFonts w:cs="Arial"/>
          <w:sz w:val="20"/>
          <w:szCs w:val="20"/>
          <w:lang w:val="fr-FR"/>
        </w:rPr>
        <w:t>CAPITOLUL XI</w:t>
      </w:r>
    </w:p>
    <w:p w:rsidR="00345D66" w:rsidRPr="00345D66" w:rsidRDefault="00345D66" w:rsidP="00345D66">
      <w:pPr>
        <w:jc w:val="center"/>
        <w:rPr>
          <w:rFonts w:cs="Arial"/>
          <w:b/>
          <w:bCs/>
          <w:sz w:val="20"/>
          <w:szCs w:val="20"/>
          <w:lang w:val="fr-FR"/>
        </w:rPr>
      </w:pPr>
      <w:r w:rsidRPr="00345D66">
        <w:rPr>
          <w:rFonts w:cs="Arial"/>
          <w:b/>
          <w:bCs/>
          <w:sz w:val="20"/>
          <w:szCs w:val="20"/>
          <w:lang w:val="fr-FR"/>
        </w:rPr>
        <w:t xml:space="preserve">Dispoziţii finale </w:t>
      </w:r>
    </w:p>
    <w:p w:rsidR="00345D66" w:rsidRPr="00345D66" w:rsidRDefault="00345D66" w:rsidP="00345D66">
      <w:pPr>
        <w:jc w:val="both"/>
        <w:rPr>
          <w:rFonts w:cs="Arial"/>
          <w:b/>
          <w:bCs/>
          <w:i/>
          <w:iCs/>
          <w:sz w:val="20"/>
          <w:szCs w:val="20"/>
          <w:lang w:val="fr-FR"/>
        </w:rPr>
      </w:pPr>
      <w:r w:rsidRPr="00345D66">
        <w:rPr>
          <w:rFonts w:cs="Arial"/>
          <w:b/>
          <w:bCs/>
          <w:i/>
          <w:iCs/>
          <w:sz w:val="20"/>
          <w:szCs w:val="20"/>
          <w:lang w:val="fr-FR"/>
        </w:rPr>
        <w:tab/>
        <w:t>Art.38. Implicaţii bugetare ale impozitelor şi taxelor locale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 Impozitele şi taxele locale, majorările de întârziere, precum şi amenzile aferente acestora constituie integral venituri la bugetele locale ale unităţilor administrativ-teritoriale.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(2) Impozitul pe clădiri, precum şi amenzile aferente acestuia constituie venituri la bugetul local al unităţii administrativ-teritoriale în raza căreia este situată clădirea respectivă.</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(3) Impozitul pe teren, precum şi amenzile aferente acestuia constituie venituri la bugetul local al unităţii administrativ-teritoriale în raza căreia este situat terenul respectiv.</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(4) Cu excepţiile prevăzute </w:t>
      </w:r>
      <w:proofErr w:type="gramStart"/>
      <w:r w:rsidRPr="00345D66">
        <w:rPr>
          <w:rFonts w:cs="Arial"/>
          <w:sz w:val="20"/>
          <w:szCs w:val="20"/>
          <w:lang w:val="fr-FR"/>
        </w:rPr>
        <w:t>la</w:t>
      </w:r>
      <w:proofErr w:type="gramEnd"/>
      <w:r w:rsidRPr="00345D66">
        <w:rPr>
          <w:rFonts w:cs="Arial"/>
          <w:sz w:val="20"/>
          <w:szCs w:val="20"/>
          <w:lang w:val="fr-FR"/>
        </w:rPr>
        <w:t xml:space="preserve"> alin. (5), impozitul pe mijlocul de transport, majorările de întârziere, precum şi amenzile aferente acestuia constituie venituri la bugetul local al unităţii administrativ-teritoriale în raza căreia trebuie înmatriculat sau înregistrat mijlocul de transport respectiv.</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(5) Veniturile provenite din impozitul pe mijlocul de transport stabilit în concordanţă cu prevederile art. 16 </w:t>
      </w:r>
      <w:proofErr w:type="gramStart"/>
      <w:r w:rsidRPr="00345D66">
        <w:rPr>
          <w:rFonts w:cs="Arial"/>
          <w:sz w:val="20"/>
          <w:szCs w:val="20"/>
          <w:lang w:val="fr-FR"/>
        </w:rPr>
        <w:t>alin</w:t>
      </w:r>
      <w:proofErr w:type="gramEnd"/>
      <w:r w:rsidRPr="00345D66">
        <w:rPr>
          <w:rFonts w:cs="Arial"/>
          <w:sz w:val="20"/>
          <w:szCs w:val="20"/>
          <w:lang w:val="fr-FR"/>
        </w:rPr>
        <w:t xml:space="preserve">. (5) şi (6), majorările de întârziere, precum şi amenzile aferente se pot utiliza exclusiv pentru lucrări de întreţinere, modernizare, reabilitare şi construire a drumurilor locale şi judeţene, din care 60% constituie venituri la bugetul local şi 40% constituie venituri la bugetul judeţean.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(6) Taxele locale prevăzute </w:t>
      </w:r>
      <w:proofErr w:type="gramStart"/>
      <w:r w:rsidRPr="00345D66">
        <w:rPr>
          <w:rFonts w:cs="Arial"/>
          <w:sz w:val="20"/>
          <w:szCs w:val="20"/>
          <w:lang w:val="fr-FR"/>
        </w:rPr>
        <w:t>la</w:t>
      </w:r>
      <w:proofErr w:type="gramEnd"/>
      <w:r w:rsidRPr="00345D66">
        <w:rPr>
          <w:rFonts w:cs="Arial"/>
          <w:sz w:val="20"/>
          <w:szCs w:val="20"/>
          <w:lang w:val="fr-FR"/>
        </w:rPr>
        <w:t xml:space="preserve"> cap. IV din prezentul titlu constituie venituri ale bugetelor locale ale unităţilor administrativ-teritoriale. Pentru eliberarea certificatelor de urbanism şi a autorizaţiilor de construire de către preşedinţii consiliilor judeţene, cu avizul primarilor comunelor, taxele datorate constituie venit în proporţie de 50% la bugetul local al comunelor şi de 50% la bugetul local al consiliului judeţean.</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(7) Taxa pentru afişaj în scop de reclamă şi publicitate, precum şi amenzile aferente constituie venituri la bugetul local al unităţii administrativ-teritoriale unde este situat afişajul, panoul sau structura pentru afişajul în scop de reclamă şi publicitate.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(8) Impozitul pe spectacole, precum şi amenzile aferente constituie venituri la bugetul local al unităţii administrativ-teritoriale unde are loc manifestarea artistică, competiţia sportivă sau altă activitate distractivă.</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 xml:space="preserve">(9) Celelalte taxe locale prevăzute </w:t>
      </w:r>
      <w:proofErr w:type="gramStart"/>
      <w:r w:rsidRPr="00345D66">
        <w:rPr>
          <w:rFonts w:cs="Arial"/>
          <w:sz w:val="20"/>
          <w:szCs w:val="20"/>
          <w:lang w:val="fr-FR"/>
        </w:rPr>
        <w:t>la</w:t>
      </w:r>
      <w:proofErr w:type="gramEnd"/>
      <w:r w:rsidRPr="00345D66">
        <w:rPr>
          <w:rFonts w:cs="Arial"/>
          <w:sz w:val="20"/>
          <w:szCs w:val="20"/>
          <w:lang w:val="fr-FR"/>
        </w:rPr>
        <w:t xml:space="preserve"> art. 31, precum şi amenzile aferente constituie venituri la bugetul local al unităţii administrativ-teritoriale unde este situat locul public sau echipamentul respectiv ori unde trebuie înmatriculat vehiculul lent.</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(10) Constituie venit la bugetul local sumele provenite din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a) majorările pentru plata cu întârziere a impozitelor şi taxelor locale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b) taxele judiciare de timbru şi alte taxe de timbru prevăzute de lege ;</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c) taxele extrajudiciare de timbru prevăzute de lege, exclusiv contravaloarea cheltuielilor efectuate cu difuzarea timbrelor fiscale.</w:t>
      </w:r>
    </w:p>
    <w:p w:rsidR="00345D66" w:rsidRPr="00345D66" w:rsidRDefault="00345D66" w:rsidP="00345D66">
      <w:pPr>
        <w:jc w:val="both"/>
        <w:rPr>
          <w:rFonts w:cs="Arial"/>
          <w:sz w:val="20"/>
          <w:szCs w:val="20"/>
          <w:lang w:val="fr-FR"/>
        </w:rPr>
      </w:pPr>
      <w:r w:rsidRPr="00345D66">
        <w:rPr>
          <w:rFonts w:cs="Arial"/>
          <w:sz w:val="20"/>
          <w:szCs w:val="20"/>
        </w:rPr>
        <w:lastRenderedPageBreak/>
        <w:t> </w:t>
      </w:r>
      <w:r w:rsidRPr="00345D66">
        <w:rPr>
          <w:rFonts w:cs="Arial"/>
          <w:sz w:val="20"/>
          <w:szCs w:val="20"/>
        </w:rPr>
        <w:t> </w:t>
      </w:r>
      <w:r w:rsidRPr="00345D66">
        <w:rPr>
          <w:rFonts w:cs="Arial"/>
          <w:sz w:val="20"/>
          <w:szCs w:val="20"/>
          <w:lang w:val="fr-FR"/>
        </w:rPr>
        <w:tab/>
        <w:t xml:space="preserve">(11) Sumele prevăzute </w:t>
      </w:r>
      <w:proofErr w:type="gramStart"/>
      <w:r w:rsidRPr="00345D66">
        <w:rPr>
          <w:rFonts w:cs="Arial"/>
          <w:sz w:val="20"/>
          <w:szCs w:val="20"/>
          <w:lang w:val="fr-FR"/>
        </w:rPr>
        <w:t>la</w:t>
      </w:r>
      <w:proofErr w:type="gramEnd"/>
      <w:r w:rsidRPr="00345D66">
        <w:rPr>
          <w:rFonts w:cs="Arial"/>
          <w:sz w:val="20"/>
          <w:szCs w:val="20"/>
          <w:lang w:val="fr-FR"/>
        </w:rPr>
        <w:t xml:space="preserve"> alin. (10) lit. B) şi c) se ajustează pentru a reflecta rata inflaţiei în conformitate cu normele elaborate în comun de Ministerul Finanţelor Publice şi Ministerul Dezvoltării Regionale şi Administraţiei Publice.</w:t>
      </w:r>
    </w:p>
    <w:p w:rsidR="00345D66" w:rsidRPr="00345D66" w:rsidRDefault="00345D66" w:rsidP="00345D66">
      <w:pPr>
        <w:jc w:val="both"/>
        <w:rPr>
          <w:rFonts w:cs="Arial"/>
          <w:sz w:val="20"/>
          <w:szCs w:val="20"/>
          <w:lang w:val="fr-FR"/>
        </w:rPr>
      </w:pPr>
      <w:r w:rsidRPr="00345D66">
        <w:rPr>
          <w:rFonts w:cs="Arial"/>
          <w:sz w:val="20"/>
          <w:szCs w:val="20"/>
        </w:rPr>
        <w:t> </w:t>
      </w:r>
      <w:r w:rsidRPr="00345D66">
        <w:rPr>
          <w:rFonts w:cs="Arial"/>
          <w:sz w:val="20"/>
          <w:szCs w:val="20"/>
        </w:rPr>
        <w:t> </w:t>
      </w:r>
      <w:r w:rsidRPr="00345D66">
        <w:rPr>
          <w:rFonts w:cs="Arial"/>
          <w:sz w:val="20"/>
          <w:szCs w:val="20"/>
          <w:lang w:val="fr-FR"/>
        </w:rPr>
        <w:tab/>
        <w:t>(12) În vederea clarificării şi stabilirii reale a situaţiei fiscale a contribuabililor, compartimentele de specialitate ale autorităţilor administraţiei publice locale au competenţa de a solicita informaţii şi documente cu relevanţă fiscală sau pentru identificarea contribuabililor sau a materiei impozabile ori taxabile, după caz, iar notarii, avocaţii, executorii judecătoreşti, organele de poliţie, organele vamale, serviciile publice comunitare pentru regimul permiselor de conducere şi înmatriculare a vehiculelor, serviciile publice comunitare pentru eliberarea paşapoartelor simple, serviciile publice comunitare de evidenţă a persoanelor, precum şi orice altă entitate care deţine informaţii sau documente cu privire la bunuri impozabile sau taxabile, după caz, ori la persoane care au calitatea de contribuabil au obligaţia furnizării acestora fără plată.</w:t>
      </w:r>
    </w:p>
    <w:p w:rsidR="00345D66" w:rsidRPr="00345D66" w:rsidRDefault="00345D66" w:rsidP="00345D66">
      <w:pPr>
        <w:rPr>
          <w:rFonts w:cs="Arial"/>
          <w:sz w:val="20"/>
          <w:szCs w:val="20"/>
        </w:rPr>
      </w:pPr>
      <w:r w:rsidRPr="00345D66">
        <w:rPr>
          <w:rFonts w:cs="Arial"/>
          <w:noProof/>
          <w:sz w:val="20"/>
          <w:szCs w:val="20"/>
        </w:rPr>
        <w:tab/>
      </w:r>
      <w:r w:rsidRPr="00345D66">
        <w:rPr>
          <w:rFonts w:cs="Arial"/>
          <w:b/>
          <w:i/>
          <w:noProof/>
          <w:sz w:val="20"/>
          <w:szCs w:val="20"/>
        </w:rPr>
        <w:t>Art.39.</w:t>
      </w:r>
      <w:r w:rsidRPr="00345D66">
        <w:rPr>
          <w:rFonts w:cs="Arial"/>
          <w:noProof/>
          <w:sz w:val="20"/>
          <w:szCs w:val="20"/>
        </w:rPr>
        <w:t xml:space="preserve">  Se abrogă Hotărârea </w:t>
      </w:r>
      <w:r w:rsidRPr="00345D66">
        <w:rPr>
          <w:rFonts w:cs="Arial"/>
          <w:sz w:val="20"/>
          <w:szCs w:val="20"/>
        </w:rPr>
        <w:t>Consiliul Local nr. 33 din 27.04.2017 privind stabilirea impozitelor și taxelor locale pentru anul fiscal 2018.</w:t>
      </w:r>
    </w:p>
    <w:p w:rsidR="00345D66" w:rsidRPr="00345D66" w:rsidRDefault="00345D66" w:rsidP="00345D66">
      <w:pPr>
        <w:rPr>
          <w:rFonts w:cs="Arial"/>
          <w:noProof/>
          <w:sz w:val="20"/>
          <w:szCs w:val="20"/>
        </w:rPr>
      </w:pPr>
      <w:r w:rsidRPr="00345D66">
        <w:rPr>
          <w:rFonts w:cs="Arial"/>
          <w:sz w:val="20"/>
          <w:szCs w:val="20"/>
        </w:rPr>
        <w:tab/>
      </w:r>
      <w:r w:rsidRPr="00345D66">
        <w:rPr>
          <w:rFonts w:cs="Arial"/>
          <w:b/>
          <w:i/>
          <w:sz w:val="20"/>
          <w:szCs w:val="20"/>
        </w:rPr>
        <w:t>Art.40.</w:t>
      </w:r>
      <w:r w:rsidRPr="00345D66">
        <w:rPr>
          <w:rFonts w:cs="Arial"/>
          <w:sz w:val="20"/>
          <w:szCs w:val="20"/>
          <w:lang w:val="fr-FR"/>
        </w:rPr>
        <w:t xml:space="preserve"> Prezenta hotărâre se comunică Instituţiei Prefectului – judeţul Mureş în vederea exercitării controlului de legalitate al actelor administrative, Primarului oraşului Sărmaşu, Compartimentului impozite şi taxe locale din cadrul Primăriei oraş Sărmaşu spre afişare şi publicare pe site-ul www.orasulsarmasu.ro.                                                                                                                                                                                                                                                                                                                                                                                                                                                                                                                                                                                                                                                                                                                                                                                                                                                                                                                                                                                                                                                                                                                                 </w:t>
      </w:r>
    </w:p>
    <w:p w:rsidR="00345D66" w:rsidRPr="00345D66" w:rsidRDefault="00345D66" w:rsidP="00345D66">
      <w:pPr>
        <w:rPr>
          <w:rFonts w:cs="Arial"/>
          <w:noProof/>
          <w:sz w:val="20"/>
          <w:szCs w:val="20"/>
        </w:rPr>
      </w:pPr>
    </w:p>
    <w:p w:rsidR="00345D66" w:rsidRPr="00345D66" w:rsidRDefault="00345D66" w:rsidP="00345D66">
      <w:pPr>
        <w:rPr>
          <w:rFonts w:cs="Arial"/>
          <w:noProof/>
          <w:sz w:val="20"/>
          <w:szCs w:val="20"/>
        </w:rPr>
      </w:pPr>
    </w:p>
    <w:p w:rsidR="00345D66" w:rsidRPr="00345D66" w:rsidRDefault="00345D66" w:rsidP="00345D66">
      <w:pPr>
        <w:rPr>
          <w:rFonts w:cs="Arial"/>
          <w:noProof/>
          <w:sz w:val="20"/>
          <w:szCs w:val="20"/>
        </w:rPr>
      </w:pPr>
    </w:p>
    <w:p w:rsidR="00345D66" w:rsidRPr="00345D66" w:rsidRDefault="00345D66" w:rsidP="00345D66">
      <w:pPr>
        <w:rPr>
          <w:rFonts w:ascii="Times New Roman" w:hAnsi="Times New Roman"/>
          <w:noProof/>
          <w:sz w:val="20"/>
          <w:szCs w:val="20"/>
        </w:rPr>
      </w:pPr>
    </w:p>
    <w:p w:rsidR="00811060" w:rsidRPr="00345D66" w:rsidRDefault="00811060" w:rsidP="00811060">
      <w:pPr>
        <w:jc w:val="both"/>
        <w:rPr>
          <w:sz w:val="20"/>
          <w:szCs w:val="20"/>
        </w:rPr>
      </w:pP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t xml:space="preserve">      </w:t>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t xml:space="preserve">     </w:t>
      </w:r>
      <w:r w:rsidRPr="00345D66">
        <w:rPr>
          <w:rFonts w:cs="Arial"/>
          <w:bCs/>
          <w:noProof/>
          <w:sz w:val="20"/>
          <w:szCs w:val="20"/>
        </w:rPr>
        <w:t>Preşedinte de şedinţă,</w:t>
      </w:r>
    </w:p>
    <w:p w:rsidR="00811060" w:rsidRPr="00345D66" w:rsidRDefault="00811060" w:rsidP="00811060">
      <w:pPr>
        <w:ind w:left="708"/>
        <w:rPr>
          <w:noProof/>
          <w:sz w:val="20"/>
          <w:szCs w:val="20"/>
        </w:rPr>
      </w:pPr>
      <w:r w:rsidRPr="00345D66">
        <w:rPr>
          <w:rFonts w:cs="Arial"/>
          <w:bCs/>
          <w:noProof/>
          <w:sz w:val="20"/>
          <w:szCs w:val="20"/>
        </w:rPr>
        <w:tab/>
      </w:r>
      <w:r w:rsidRPr="00345D66">
        <w:rPr>
          <w:rFonts w:cs="Arial"/>
          <w:bCs/>
          <w:noProof/>
          <w:sz w:val="20"/>
          <w:szCs w:val="20"/>
        </w:rPr>
        <w:tab/>
      </w:r>
      <w:r w:rsidRPr="00345D66">
        <w:rPr>
          <w:rFonts w:cs="Arial"/>
          <w:bCs/>
          <w:noProof/>
          <w:sz w:val="20"/>
          <w:szCs w:val="20"/>
        </w:rPr>
        <w:tab/>
      </w:r>
      <w:r w:rsidRPr="00345D66">
        <w:rPr>
          <w:rFonts w:cs="Arial"/>
          <w:bCs/>
          <w:noProof/>
          <w:sz w:val="20"/>
          <w:szCs w:val="20"/>
        </w:rPr>
        <w:tab/>
        <w:t xml:space="preserve">                   </w:t>
      </w:r>
      <w:r w:rsidR="00345D66">
        <w:rPr>
          <w:rFonts w:cs="Arial"/>
          <w:bCs/>
          <w:noProof/>
          <w:sz w:val="20"/>
          <w:szCs w:val="20"/>
        </w:rPr>
        <w:t xml:space="preserve">   </w:t>
      </w:r>
      <w:r w:rsidRPr="00345D66">
        <w:rPr>
          <w:rFonts w:cs="Arial"/>
          <w:bCs/>
          <w:noProof/>
          <w:sz w:val="20"/>
          <w:szCs w:val="20"/>
        </w:rPr>
        <w:t xml:space="preserve">     Ing. Moga Doina Camelia</w:t>
      </w:r>
    </w:p>
    <w:p w:rsidR="00811060" w:rsidRPr="00345D66" w:rsidRDefault="00811060" w:rsidP="00811060">
      <w:pPr>
        <w:ind w:left="708"/>
        <w:rPr>
          <w:rFonts w:cs="Arial"/>
          <w:bCs/>
          <w:noProof/>
          <w:sz w:val="20"/>
          <w:szCs w:val="20"/>
        </w:rPr>
      </w:pPr>
      <w:r w:rsidRPr="00345D66">
        <w:rPr>
          <w:noProof/>
          <w:sz w:val="20"/>
          <w:szCs w:val="20"/>
        </w:rPr>
        <w:t>Aviz de legalitate,</w:t>
      </w:r>
      <w:r w:rsidRPr="00345D66">
        <w:rPr>
          <w:noProof/>
          <w:sz w:val="20"/>
          <w:szCs w:val="20"/>
        </w:rPr>
        <w:tab/>
      </w:r>
      <w:r w:rsidRPr="00345D66">
        <w:rPr>
          <w:noProof/>
          <w:sz w:val="20"/>
          <w:szCs w:val="20"/>
        </w:rPr>
        <w:tab/>
      </w:r>
      <w:r w:rsidRPr="00345D66">
        <w:rPr>
          <w:noProof/>
          <w:sz w:val="20"/>
          <w:szCs w:val="20"/>
        </w:rPr>
        <w:tab/>
      </w:r>
      <w:r w:rsidRPr="00345D66">
        <w:rPr>
          <w:noProof/>
          <w:sz w:val="20"/>
          <w:szCs w:val="20"/>
        </w:rPr>
        <w:tab/>
      </w:r>
      <w:r w:rsidRPr="00345D66">
        <w:rPr>
          <w:noProof/>
          <w:sz w:val="20"/>
          <w:szCs w:val="20"/>
        </w:rPr>
        <w:tab/>
      </w:r>
    </w:p>
    <w:p w:rsidR="00811060" w:rsidRPr="00345D66" w:rsidRDefault="00811060" w:rsidP="00811060">
      <w:pPr>
        <w:rPr>
          <w:noProof/>
          <w:sz w:val="20"/>
          <w:szCs w:val="20"/>
        </w:rPr>
      </w:pPr>
      <w:r w:rsidRPr="00345D66">
        <w:rPr>
          <w:noProof/>
          <w:sz w:val="20"/>
          <w:szCs w:val="20"/>
        </w:rPr>
        <w:t xml:space="preserve">              </w:t>
      </w:r>
      <w:r w:rsidR="00345D66">
        <w:rPr>
          <w:noProof/>
          <w:sz w:val="20"/>
          <w:szCs w:val="20"/>
        </w:rPr>
        <w:t xml:space="preserve">   </w:t>
      </w:r>
      <w:r w:rsidRPr="00345D66">
        <w:rPr>
          <w:noProof/>
          <w:sz w:val="20"/>
          <w:szCs w:val="20"/>
        </w:rPr>
        <w:t xml:space="preserve"> Secretar</w:t>
      </w:r>
    </w:p>
    <w:p w:rsidR="00811060" w:rsidRPr="00345D66" w:rsidRDefault="00811060" w:rsidP="00811060">
      <w:pPr>
        <w:rPr>
          <w:noProof/>
          <w:sz w:val="20"/>
          <w:szCs w:val="20"/>
        </w:rPr>
      </w:pPr>
      <w:r w:rsidRPr="00345D66">
        <w:rPr>
          <w:noProof/>
          <w:sz w:val="20"/>
          <w:szCs w:val="20"/>
        </w:rPr>
        <w:t xml:space="preserve">      </w:t>
      </w:r>
      <w:r w:rsidR="00345D66">
        <w:rPr>
          <w:noProof/>
          <w:sz w:val="20"/>
          <w:szCs w:val="20"/>
        </w:rPr>
        <w:t xml:space="preserve">  </w:t>
      </w:r>
      <w:r w:rsidRPr="00345D66">
        <w:rPr>
          <w:noProof/>
          <w:sz w:val="20"/>
          <w:szCs w:val="20"/>
        </w:rPr>
        <w:t xml:space="preserve">  jr. Sărac Gelu Florin</w:t>
      </w:r>
    </w:p>
    <w:p w:rsidR="00811060" w:rsidRPr="00345D66" w:rsidRDefault="00811060" w:rsidP="00811060">
      <w:pPr>
        <w:rPr>
          <w:rFonts w:cs="Arial"/>
          <w:noProof/>
          <w:sz w:val="20"/>
          <w:szCs w:val="20"/>
        </w:rPr>
      </w:pPr>
    </w:p>
    <w:p w:rsidR="00811060" w:rsidRPr="00345D66" w:rsidRDefault="00811060" w:rsidP="00811060">
      <w:pPr>
        <w:rPr>
          <w:rFonts w:cs="Arial"/>
          <w:noProof/>
          <w:sz w:val="20"/>
          <w:szCs w:val="20"/>
        </w:rPr>
      </w:pPr>
    </w:p>
    <w:p w:rsidR="00811060" w:rsidRPr="00345D66" w:rsidRDefault="00811060" w:rsidP="00811060">
      <w:pPr>
        <w:rPr>
          <w:rFonts w:cs="Arial"/>
          <w:noProof/>
          <w:sz w:val="20"/>
          <w:szCs w:val="20"/>
        </w:rPr>
      </w:pPr>
    </w:p>
    <w:p w:rsidR="00811060" w:rsidRPr="00345D66" w:rsidRDefault="00811060" w:rsidP="00811060">
      <w:pPr>
        <w:rPr>
          <w:rFonts w:cs="Arial"/>
          <w:noProof/>
          <w:sz w:val="20"/>
          <w:szCs w:val="20"/>
        </w:rPr>
      </w:pPr>
    </w:p>
    <w:p w:rsidR="00811060" w:rsidRDefault="00811060" w:rsidP="00811060">
      <w:pPr>
        <w:rPr>
          <w:rFonts w:cs="Arial"/>
          <w:noProof/>
          <w:sz w:val="20"/>
          <w:szCs w:val="20"/>
        </w:rPr>
      </w:pPr>
    </w:p>
    <w:p w:rsidR="00345D66" w:rsidRDefault="00345D66" w:rsidP="00811060">
      <w:pPr>
        <w:rPr>
          <w:rFonts w:cs="Arial"/>
          <w:noProof/>
          <w:sz w:val="20"/>
          <w:szCs w:val="20"/>
        </w:rPr>
      </w:pPr>
    </w:p>
    <w:p w:rsidR="00345D66" w:rsidRPr="00345D66" w:rsidRDefault="00345D66" w:rsidP="00811060">
      <w:pPr>
        <w:rPr>
          <w:rFonts w:cs="Arial"/>
          <w:noProof/>
          <w:sz w:val="20"/>
          <w:szCs w:val="20"/>
        </w:rPr>
      </w:pPr>
    </w:p>
    <w:p w:rsidR="00811060" w:rsidRPr="00345D66" w:rsidRDefault="00811060" w:rsidP="00811060">
      <w:pPr>
        <w:rPr>
          <w:rFonts w:cs="Arial"/>
          <w:noProof/>
          <w:sz w:val="20"/>
          <w:szCs w:val="20"/>
        </w:rPr>
      </w:pPr>
    </w:p>
    <w:p w:rsidR="00811060" w:rsidRPr="00345D66" w:rsidRDefault="00811060" w:rsidP="00811060">
      <w:pPr>
        <w:rPr>
          <w:rFonts w:cs="Arial"/>
          <w:noProof/>
          <w:sz w:val="20"/>
          <w:szCs w:val="20"/>
        </w:rPr>
      </w:pPr>
      <w:r w:rsidRPr="00345D66">
        <w:rPr>
          <w:rFonts w:cs="Arial"/>
          <w:noProof/>
          <w:sz w:val="20"/>
          <w:szCs w:val="20"/>
        </w:rPr>
        <w:t>Pre</w:t>
      </w:r>
      <w:r w:rsidR="00345D66">
        <w:rPr>
          <w:rFonts w:cs="Arial"/>
          <w:noProof/>
          <w:sz w:val="20"/>
          <w:szCs w:val="20"/>
        </w:rPr>
        <w:t>zenta hotărâre s-a adoptat cu 14</w:t>
      </w:r>
      <w:r w:rsidRPr="00345D66">
        <w:rPr>
          <w:rFonts w:cs="Arial"/>
          <w:noProof/>
          <w:sz w:val="20"/>
          <w:szCs w:val="20"/>
        </w:rPr>
        <w:t xml:space="preserve"> voturi „pentru”.</w:t>
      </w:r>
    </w:p>
    <w:p w:rsidR="00A87F0A" w:rsidRPr="00345D66" w:rsidRDefault="00A87F0A" w:rsidP="008469C7">
      <w:pPr>
        <w:jc w:val="center"/>
        <w:rPr>
          <w:sz w:val="20"/>
          <w:szCs w:val="20"/>
        </w:rPr>
      </w:pPr>
    </w:p>
    <w:p w:rsidR="00A87F0A" w:rsidRPr="00345D66" w:rsidRDefault="00A87F0A" w:rsidP="008469C7">
      <w:pPr>
        <w:jc w:val="center"/>
        <w:rPr>
          <w:sz w:val="20"/>
          <w:szCs w:val="20"/>
        </w:rPr>
      </w:pPr>
    </w:p>
    <w:p w:rsidR="00A87F0A" w:rsidRPr="00345D66" w:rsidRDefault="00A87F0A" w:rsidP="008469C7">
      <w:pPr>
        <w:jc w:val="center"/>
        <w:rPr>
          <w:sz w:val="20"/>
          <w:szCs w:val="20"/>
        </w:rPr>
      </w:pPr>
    </w:p>
    <w:p w:rsidR="00A87F0A" w:rsidRPr="00345D66" w:rsidRDefault="00A87F0A" w:rsidP="00A87F0A">
      <w:pPr>
        <w:rPr>
          <w:sz w:val="20"/>
          <w:szCs w:val="20"/>
        </w:rPr>
      </w:pPr>
    </w:p>
    <w:p w:rsidR="00A87F0A" w:rsidRPr="00345D66" w:rsidRDefault="00A87F0A" w:rsidP="00A87F0A">
      <w:pPr>
        <w:rPr>
          <w:sz w:val="20"/>
          <w:szCs w:val="20"/>
        </w:rPr>
      </w:pPr>
    </w:p>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 w:rsidR="00A87F0A" w:rsidRPr="00345D66" w:rsidRDefault="00A87F0A" w:rsidP="00A87F0A">
      <w:pPr>
        <w:tabs>
          <w:tab w:val="left" w:pos="5415"/>
        </w:tabs>
      </w:pPr>
      <w:r w:rsidRPr="00345D66">
        <w:tab/>
      </w:r>
    </w:p>
    <w:sectPr w:rsidR="00A87F0A" w:rsidRPr="00345D66" w:rsidSect="00783195">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0D8" w:rsidRDefault="002E00D8" w:rsidP="008469C7">
      <w:r>
        <w:separator/>
      </w:r>
    </w:p>
  </w:endnote>
  <w:endnote w:type="continuationSeparator" w:id="0">
    <w:p w:rsidR="002E00D8" w:rsidRDefault="002E00D8"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5F362A2" wp14:editId="551BB52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RO 6405259 Sărmaşu, str. Republicii nr. 63, cod poştal 547515</w:t>
    </w:r>
  </w:p>
  <w:p w:rsidR="00345D66" w:rsidRDefault="00345D66" w:rsidP="008469C7">
    <w:pPr>
      <w:pStyle w:val="Footer"/>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0D8" w:rsidRDefault="002E00D8" w:rsidP="008469C7">
      <w:r>
        <w:separator/>
      </w:r>
    </w:p>
  </w:footnote>
  <w:footnote w:type="continuationSeparator" w:id="0">
    <w:p w:rsidR="002E00D8" w:rsidRDefault="002E00D8"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D789C"/>
    <w:rsid w:val="00151B08"/>
    <w:rsid w:val="0016409C"/>
    <w:rsid w:val="001E456F"/>
    <w:rsid w:val="002E00D8"/>
    <w:rsid w:val="00326DE0"/>
    <w:rsid w:val="00345D66"/>
    <w:rsid w:val="004F3446"/>
    <w:rsid w:val="005045BB"/>
    <w:rsid w:val="006C5207"/>
    <w:rsid w:val="00783195"/>
    <w:rsid w:val="00811060"/>
    <w:rsid w:val="008469C7"/>
    <w:rsid w:val="009F7467"/>
    <w:rsid w:val="00A87F0A"/>
    <w:rsid w:val="00B54A06"/>
    <w:rsid w:val="00BB20EE"/>
    <w:rsid w:val="00BD762F"/>
    <w:rsid w:val="00D405AB"/>
    <w:rsid w:val="00D776DE"/>
    <w:rsid w:val="00E20630"/>
    <w:rsid w:val="00E91F3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uroavocatura.ro/dictionar/3229/Termen"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26</Pages>
  <Words>16104</Words>
  <Characters>91797</Characters>
  <Application>Microsoft Office Word</Application>
  <DocSecurity>0</DocSecurity>
  <Lines>764</Lines>
  <Paragraphs>215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3</cp:revision>
  <cp:lastPrinted>2018-05-02T11:24:00Z</cp:lastPrinted>
  <dcterms:created xsi:type="dcterms:W3CDTF">2018-05-02T05:30:00Z</dcterms:created>
  <dcterms:modified xsi:type="dcterms:W3CDTF">2018-05-02T11:26:00Z</dcterms:modified>
</cp:coreProperties>
</file>